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72" w:rsidRPr="00EF0CDF" w:rsidRDefault="004C4479" w:rsidP="00263B72">
      <w:pPr>
        <w:pStyle w:val="Titre1"/>
        <w:numPr>
          <w:ilvl w:val="0"/>
          <w:numId w:val="0"/>
        </w:numPr>
        <w:ind w:left="432" w:hanging="432"/>
        <w:jc w:val="center"/>
      </w:pPr>
      <w:r>
        <w:t>Questionnaire sur la mobilité</w:t>
      </w:r>
    </w:p>
    <w:p w:rsidR="00263B72" w:rsidRPr="00EF0CDF" w:rsidRDefault="00263B72" w:rsidP="00263B72">
      <w:pPr>
        <w:spacing w:after="0" w:line="240" w:lineRule="auto"/>
      </w:pPr>
    </w:p>
    <w:p w:rsidR="00263B72" w:rsidRDefault="00263B72" w:rsidP="000F424A">
      <w:pPr>
        <w:spacing w:after="0" w:line="240" w:lineRule="auto"/>
        <w:jc w:val="both"/>
        <w:rPr>
          <w:sz w:val="24"/>
          <w:szCs w:val="24"/>
        </w:rPr>
      </w:pPr>
      <w:r>
        <w:rPr>
          <w:sz w:val="24"/>
        </w:rPr>
        <w:t>Ce questionnaire engage une nouvelle réflexion sur les distances dans l'espace fonctionnel de la collectivité. Il traite également de l'innovation en matière de transport, comme le carburant propre et le transport multimodal, en vue de la transition vers une économie circulaire à faible émission de carbone.</w:t>
      </w:r>
    </w:p>
    <w:p w:rsidR="00263B72" w:rsidRDefault="00263B72" w:rsidP="000F424A">
      <w:pPr>
        <w:spacing w:after="0" w:line="240" w:lineRule="auto"/>
        <w:jc w:val="both"/>
        <w:rPr>
          <w:sz w:val="24"/>
          <w:szCs w:val="24"/>
        </w:rPr>
      </w:pPr>
    </w:p>
    <w:p w:rsidR="00263B72" w:rsidRPr="000F424A" w:rsidRDefault="00263B72" w:rsidP="000F424A">
      <w:pPr>
        <w:spacing w:after="0" w:line="240" w:lineRule="auto"/>
        <w:jc w:val="both"/>
        <w:rPr>
          <w:sz w:val="24"/>
          <w:szCs w:val="24"/>
        </w:rPr>
      </w:pPr>
      <w:r w:rsidRPr="000F424A">
        <w:rPr>
          <w:sz w:val="24"/>
          <w:szCs w:val="24"/>
        </w:rPr>
        <w:t xml:space="preserve">Une mobilité à faible émission est une composante essentielle de l'évolution vers une économie circulaire à faible empreinte carbone, qui permettra à l'Europe de rester compétitive et de répondre aux besoins de mobilité des personnes et des biens. Le secteur des transports représente près d'un quart des émissions de gaz à effet de serre de l'Europe et constitue la principale cause de pollution atmosphérique dans les villes. </w:t>
      </w:r>
      <w:r w:rsidRPr="000F424A">
        <w:rPr>
          <w:sz w:val="24"/>
          <w:szCs w:val="24"/>
          <w:vertAlign w:val="superscript"/>
        </w:rPr>
        <w:t>(</w:t>
      </w:r>
      <w:hyperlink r:id="rId8" w:history="1">
        <w:r w:rsidRPr="000F424A">
          <w:rPr>
            <w:rStyle w:val="Lienhypertexte"/>
            <w:sz w:val="24"/>
            <w:szCs w:val="24"/>
            <w:vertAlign w:val="superscript"/>
          </w:rPr>
          <w:t>http://eur-lex.europa.eu/legal-content/fr/TXT/?uri=CELEX%3A52016DC0501</w:t>
        </w:r>
      </w:hyperlink>
      <w:r w:rsidRPr="000F424A">
        <w:rPr>
          <w:sz w:val="24"/>
          <w:szCs w:val="24"/>
          <w:vertAlign w:val="superscript"/>
        </w:rPr>
        <w:t>)</w:t>
      </w:r>
    </w:p>
    <w:p w:rsidR="00263B72" w:rsidRDefault="00263B72" w:rsidP="000F424A">
      <w:pPr>
        <w:spacing w:after="0" w:line="240" w:lineRule="auto"/>
        <w:jc w:val="both"/>
        <w:rPr>
          <w:sz w:val="24"/>
        </w:rPr>
      </w:pPr>
      <w:r w:rsidRPr="000F424A">
        <w:rPr>
          <w:sz w:val="24"/>
          <w:szCs w:val="24"/>
        </w:rPr>
        <w:t>L'optimisation de l'utilisation des ressources rares joue un rôle important aussi bien pour une mobilité durable que pour l'économie circulaire. Il s'agit de veiller à ce que les matières</w:t>
      </w:r>
      <w:r>
        <w:rPr>
          <w:sz w:val="24"/>
        </w:rPr>
        <w:t xml:space="preserve"> soient exploitées aussi longtemps que possible, de les récupérer après le premier cycle d'utilisation, puis de les régénérer en fin de vie pour développer un système de transport économe en ressources et respectueux de l'environnement. Le secteur des transports étant l'un des principaux consommateurs de combustibles fossiles, il devra combiner des avancées techniques et un changement des comportements afin de retenir des solutions plus écologiques et d'optimiser le système de mobilité dans son ensemble.</w:t>
      </w:r>
    </w:p>
    <w:p w:rsidR="000F424A" w:rsidRDefault="000F424A" w:rsidP="000F424A">
      <w:pPr>
        <w:spacing w:after="0" w:line="240" w:lineRule="auto"/>
        <w:jc w:val="both"/>
        <w:rPr>
          <w:sz w:val="24"/>
          <w:szCs w:val="24"/>
        </w:rPr>
      </w:pPr>
    </w:p>
    <w:tbl>
      <w:tblPr>
        <w:tblStyle w:val="Grillemoyenne1-Accent3"/>
        <w:tblW w:w="9781" w:type="dxa"/>
        <w:tblInd w:w="-34"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781"/>
      </w:tblGrid>
      <w:tr w:rsidR="00263B72" w:rsidRPr="00E35E26" w:rsidTr="00942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CCC0D9" w:themeFill="accent4" w:themeFillTint="66"/>
          </w:tcPr>
          <w:p w:rsidR="00263B72" w:rsidRPr="00263B72" w:rsidRDefault="00263B72" w:rsidP="000F424A">
            <w:pPr>
              <w:pStyle w:val="Sansinterligne"/>
              <w:jc w:val="both"/>
              <w:rPr>
                <w:sz w:val="28"/>
              </w:rPr>
            </w:pPr>
            <w:r>
              <w:rPr>
                <w:sz w:val="28"/>
              </w:rPr>
              <w:t xml:space="preserve">I. Gouvernance </w:t>
            </w:r>
          </w:p>
        </w:tc>
      </w:tr>
      <w:tr w:rsidR="00263B72" w:rsidRPr="00E35E26" w:rsidTr="009422E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781" w:type="dxa"/>
            <w:shd w:val="clear" w:color="auto" w:fill="D99594" w:themeFill="accent2" w:themeFillTint="99"/>
          </w:tcPr>
          <w:p w:rsidR="00263B72" w:rsidRPr="0036496C" w:rsidRDefault="00263B72" w:rsidP="000F424A">
            <w:pPr>
              <w:jc w:val="both"/>
              <w:rPr>
                <w:sz w:val="24"/>
              </w:rPr>
            </w:pPr>
            <w:r>
              <w:rPr>
                <w:sz w:val="24"/>
              </w:rPr>
              <w:t>Contrôle et suivi du développement circulaire</w:t>
            </w: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442"/>
        </w:trPr>
        <w:tc>
          <w:tcPr>
            <w:cnfStyle w:val="001000000000" w:firstRow="0" w:lastRow="0" w:firstColumn="1" w:lastColumn="0" w:oddVBand="0" w:evenVBand="0" w:oddHBand="0" w:evenHBand="0" w:firstRowFirstColumn="0" w:firstRowLastColumn="0" w:lastRowFirstColumn="0" w:lastRowLastColumn="0"/>
            <w:tcW w:w="9781" w:type="dxa"/>
            <w:shd w:val="clear" w:color="auto" w:fill="D9D9D9" w:themeFill="background1" w:themeFillShade="D9"/>
          </w:tcPr>
          <w:p w:rsidR="00263B72" w:rsidRPr="004862D7" w:rsidRDefault="00263B72" w:rsidP="000F424A">
            <w:pPr>
              <w:jc w:val="both"/>
              <w:rPr>
                <w:sz w:val="24"/>
              </w:rPr>
            </w:pPr>
            <w:r>
              <w:br w:type="page"/>
            </w:r>
            <w:r>
              <w:rPr>
                <w:sz w:val="24"/>
              </w:rPr>
              <w:t xml:space="preserve">1. La décarbonisation est un enjeu crucial pour l'avenir des systèmes d'énergie et de transport à travers le monde. De nombreux pays se sont fixés des objectifs et ont identifié, dans le cadre de leurs contributions déterminées au niveau national (CDN), des domaines d'action pour la réduction des émissions du secteur des transports. Quels sont (le cas échéant) les objectifs fixés pour votre collectivité ? </w:t>
            </w: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1390"/>
        </w:trPr>
        <w:tc>
          <w:tcPr>
            <w:cnfStyle w:val="001000000000" w:firstRow="0" w:lastRow="0" w:firstColumn="1" w:lastColumn="0" w:oddVBand="0" w:evenVBand="0" w:oddHBand="0" w:evenHBand="0" w:firstRowFirstColumn="0" w:firstRowLastColumn="0" w:lastRowFirstColumn="0" w:lastRowLastColumn="0"/>
            <w:tcW w:w="9781" w:type="dxa"/>
            <w:shd w:val="clear" w:color="auto" w:fill="FFFFFF" w:themeFill="background1"/>
          </w:tcPr>
          <w:p w:rsidR="00263B72" w:rsidRDefault="00263B72" w:rsidP="000F424A">
            <w:pPr>
              <w:jc w:val="both"/>
              <w:rPr>
                <w:sz w:val="24"/>
              </w:rPr>
            </w:pPr>
          </w:p>
          <w:p w:rsidR="000F424A" w:rsidRDefault="000F424A" w:rsidP="000F424A">
            <w:pPr>
              <w:jc w:val="both"/>
              <w:rPr>
                <w:sz w:val="24"/>
              </w:rPr>
            </w:pPr>
          </w:p>
          <w:p w:rsidR="000F424A" w:rsidRDefault="000F424A" w:rsidP="000F424A">
            <w:pPr>
              <w:jc w:val="both"/>
              <w:rPr>
                <w:sz w:val="24"/>
              </w:rPr>
            </w:pPr>
          </w:p>
          <w:p w:rsidR="000F424A" w:rsidRDefault="000F424A" w:rsidP="000F424A">
            <w:pPr>
              <w:jc w:val="both"/>
              <w:rPr>
                <w:sz w:val="24"/>
              </w:rPr>
            </w:pPr>
          </w:p>
          <w:p w:rsidR="000F424A" w:rsidRDefault="000F424A" w:rsidP="000F424A">
            <w:pPr>
              <w:jc w:val="both"/>
              <w:rPr>
                <w:sz w:val="24"/>
              </w:rPr>
            </w:pPr>
          </w:p>
          <w:p w:rsidR="000F424A" w:rsidRDefault="000F424A" w:rsidP="000F424A">
            <w:pPr>
              <w:jc w:val="both"/>
              <w:rPr>
                <w:sz w:val="24"/>
              </w:rPr>
            </w:pPr>
          </w:p>
          <w:p w:rsidR="000F424A" w:rsidRPr="004862D7" w:rsidRDefault="000F424A" w:rsidP="000F424A">
            <w:pPr>
              <w:jc w:val="both"/>
              <w:rPr>
                <w:sz w:val="24"/>
              </w:rPr>
            </w:pPr>
          </w:p>
        </w:tc>
      </w:tr>
    </w:tbl>
    <w:p w:rsidR="00263B72" w:rsidRDefault="00263B72" w:rsidP="000F424A">
      <w:pPr>
        <w:jc w:val="both"/>
      </w:pPr>
    </w:p>
    <w:tbl>
      <w:tblPr>
        <w:tblStyle w:val="Grillemoyenne1-Accent3"/>
        <w:tblW w:w="9781" w:type="dxa"/>
        <w:tblInd w:w="-34"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781"/>
      </w:tblGrid>
      <w:tr w:rsidR="00263B72" w:rsidRPr="00E35E26" w:rsidTr="009422E8">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781" w:type="dxa"/>
            <w:shd w:val="clear" w:color="auto" w:fill="D99594" w:themeFill="accent2" w:themeFillTint="99"/>
          </w:tcPr>
          <w:p w:rsidR="00263B72" w:rsidRPr="002C0536" w:rsidRDefault="00263B72" w:rsidP="000F424A">
            <w:pPr>
              <w:jc w:val="both"/>
            </w:pPr>
            <w:r>
              <w:rPr>
                <w:sz w:val="24"/>
              </w:rPr>
              <w:lastRenderedPageBreak/>
              <w:t>Planification et élaboration des politiques circulaires</w:t>
            </w:r>
            <w:r>
              <w:t xml:space="preserve"> </w:t>
            </w: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9781" w:type="dxa"/>
            <w:shd w:val="clear" w:color="auto" w:fill="D9D9D9" w:themeFill="background1" w:themeFillShade="D9"/>
          </w:tcPr>
          <w:p w:rsidR="00263B72" w:rsidRPr="004862D7" w:rsidRDefault="00263B72" w:rsidP="000F424A">
            <w:pPr>
              <w:jc w:val="both"/>
              <w:rPr>
                <w:sz w:val="24"/>
              </w:rPr>
            </w:pPr>
            <w:r>
              <w:rPr>
                <w:sz w:val="24"/>
              </w:rPr>
              <w:t xml:space="preserve">2. À quels instruments politiques </w:t>
            </w:r>
            <w:r w:rsidRPr="004C4479">
              <w:rPr>
                <w:b w:val="0"/>
                <w:sz w:val="24"/>
              </w:rPr>
              <w:t>(par ex. zone environnementale pour les véhicules de livraison)</w:t>
            </w:r>
            <w:r>
              <w:rPr>
                <w:sz w:val="24"/>
              </w:rPr>
              <w:t xml:space="preserve"> facilitant la transition vers un système de transport à faibles émissions de carbone votre collectivité a-t-elle recours ?</w:t>
            </w: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295"/>
        </w:trPr>
        <w:tc>
          <w:tcPr>
            <w:cnfStyle w:val="001000000000" w:firstRow="0" w:lastRow="0" w:firstColumn="1" w:lastColumn="0" w:oddVBand="0" w:evenVBand="0" w:oddHBand="0" w:evenHBand="0" w:firstRowFirstColumn="0" w:firstRowLastColumn="0" w:lastRowFirstColumn="0" w:lastRowLastColumn="0"/>
            <w:tcW w:w="9781" w:type="dxa"/>
          </w:tcPr>
          <w:p w:rsidR="00263B72" w:rsidRDefault="00263B72" w:rsidP="000F424A">
            <w:pPr>
              <w:jc w:val="both"/>
              <w:rPr>
                <w:sz w:val="24"/>
              </w:rPr>
            </w:pPr>
          </w:p>
          <w:p w:rsidR="00263B72" w:rsidRDefault="00263B72" w:rsidP="000F424A">
            <w:pPr>
              <w:jc w:val="both"/>
              <w:rPr>
                <w:sz w:val="24"/>
              </w:rPr>
            </w:pPr>
          </w:p>
          <w:p w:rsidR="00263B72" w:rsidRDefault="00263B72" w:rsidP="000F424A">
            <w:pPr>
              <w:jc w:val="both"/>
              <w:rPr>
                <w:sz w:val="24"/>
              </w:rPr>
            </w:pPr>
          </w:p>
          <w:p w:rsidR="00263B72" w:rsidRPr="004862D7" w:rsidRDefault="00263B72" w:rsidP="000F424A">
            <w:pPr>
              <w:jc w:val="both"/>
              <w:rPr>
                <w:sz w:val="24"/>
              </w:rPr>
            </w:pPr>
          </w:p>
        </w:tc>
      </w:tr>
      <w:tr w:rsidR="00263B72" w:rsidRPr="007319CD"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781" w:type="dxa"/>
          </w:tcPr>
          <w:p w:rsidR="00263B72" w:rsidRPr="00255AA3" w:rsidRDefault="00263B72" w:rsidP="000F424A">
            <w:pPr>
              <w:jc w:val="both"/>
              <w:rPr>
                <w:sz w:val="24"/>
                <w:szCs w:val="24"/>
              </w:rPr>
            </w:pPr>
            <w:r>
              <w:rPr>
                <w:sz w:val="24"/>
              </w:rPr>
              <w:t>3. Les plans de mobilité urbaine durable (PMDU)</w:t>
            </w:r>
            <w:r>
              <w:rPr>
                <w:sz w:val="24"/>
                <w:vertAlign w:val="superscript"/>
              </w:rPr>
              <w:t>*1</w:t>
            </w:r>
            <w:r>
              <w:rPr>
                <w:sz w:val="24"/>
              </w:rPr>
              <w:t xml:space="preserve"> améliorent la qualité de vie des habitants tout en fluidifiant la circulation et en réduisant les émissions. Votre ville a-t-elle élaboré un PMDU </w:t>
            </w:r>
            <w:r w:rsidR="000F424A">
              <w:rPr>
                <w:sz w:val="24"/>
              </w:rPr>
              <w:t>(ou d'autres dispositifs promouvant des modes de transport bas carbone) ?</w:t>
            </w:r>
            <w:bookmarkStart w:id="0" w:name="_GoBack"/>
            <w:bookmarkEnd w:id="0"/>
          </w:p>
        </w:tc>
      </w:tr>
      <w:tr w:rsidR="00263B72" w:rsidRPr="007319CD"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390"/>
        </w:trPr>
        <w:tc>
          <w:tcPr>
            <w:cnfStyle w:val="001000000000" w:firstRow="0" w:lastRow="0" w:firstColumn="1" w:lastColumn="0" w:oddVBand="0" w:evenVBand="0" w:oddHBand="0" w:evenHBand="0" w:firstRowFirstColumn="0" w:firstRowLastColumn="0" w:lastRowFirstColumn="0" w:lastRowLastColumn="0"/>
            <w:tcW w:w="9781" w:type="dxa"/>
          </w:tcPr>
          <w:p w:rsidR="00263B72" w:rsidRDefault="00263B72" w:rsidP="000F424A">
            <w:pPr>
              <w:jc w:val="both"/>
              <w:rPr>
                <w:sz w:val="24"/>
              </w:rPr>
            </w:pPr>
          </w:p>
          <w:p w:rsidR="00263B72" w:rsidRDefault="00263B72" w:rsidP="000F424A">
            <w:pPr>
              <w:jc w:val="both"/>
              <w:rPr>
                <w:sz w:val="24"/>
              </w:rPr>
            </w:pPr>
          </w:p>
          <w:p w:rsidR="00263B72" w:rsidRDefault="00263B72" w:rsidP="000F424A">
            <w:pPr>
              <w:jc w:val="both"/>
              <w:rPr>
                <w:sz w:val="24"/>
              </w:rPr>
            </w:pPr>
          </w:p>
          <w:p w:rsidR="00263B72" w:rsidRDefault="00263B72" w:rsidP="000F424A">
            <w:pPr>
              <w:jc w:val="both"/>
              <w:rPr>
                <w:sz w:val="24"/>
              </w:rPr>
            </w:pP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781" w:type="dxa"/>
          </w:tcPr>
          <w:p w:rsidR="00263B72" w:rsidRDefault="00263B72" w:rsidP="000F424A">
            <w:pPr>
              <w:jc w:val="both"/>
              <w:rPr>
                <w:sz w:val="24"/>
              </w:rPr>
            </w:pPr>
            <w:r>
              <w:rPr>
                <w:sz w:val="24"/>
              </w:rPr>
              <w:t xml:space="preserve">4. Quel a été dans votre collectivité le pourcentage d'évolution de la part de la voiture au profit du vélo après la mise en œuvre du PMDU (ou d'autres dispositifs promouvant des modes de transport bas carbone) ? </w:t>
            </w: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390"/>
        </w:trPr>
        <w:tc>
          <w:tcPr>
            <w:cnfStyle w:val="001000000000" w:firstRow="0" w:lastRow="0" w:firstColumn="1" w:lastColumn="0" w:oddVBand="0" w:evenVBand="0" w:oddHBand="0" w:evenHBand="0" w:firstRowFirstColumn="0" w:firstRowLastColumn="0" w:lastRowFirstColumn="0" w:lastRowLastColumn="0"/>
            <w:tcW w:w="9781" w:type="dxa"/>
          </w:tcPr>
          <w:p w:rsidR="00263B72" w:rsidRDefault="00263B72" w:rsidP="000F424A">
            <w:pPr>
              <w:jc w:val="both"/>
              <w:rPr>
                <w:sz w:val="24"/>
              </w:rPr>
            </w:pPr>
          </w:p>
          <w:p w:rsidR="00263B72" w:rsidRDefault="00263B72" w:rsidP="000F424A">
            <w:pPr>
              <w:jc w:val="both"/>
              <w:rPr>
                <w:sz w:val="24"/>
              </w:rPr>
            </w:pPr>
          </w:p>
          <w:p w:rsidR="00263B72" w:rsidRDefault="00263B72" w:rsidP="000F424A">
            <w:pPr>
              <w:jc w:val="both"/>
              <w:rPr>
                <w:sz w:val="24"/>
              </w:rPr>
            </w:pPr>
          </w:p>
          <w:p w:rsidR="00263B72" w:rsidRDefault="00263B72" w:rsidP="000F424A">
            <w:pPr>
              <w:jc w:val="both"/>
              <w:rPr>
                <w:sz w:val="24"/>
              </w:rPr>
            </w:pPr>
          </w:p>
        </w:tc>
      </w:tr>
      <w:tr w:rsidR="00263B72" w:rsidRPr="0094125D"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9781" w:type="dxa"/>
            <w:shd w:val="clear" w:color="auto" w:fill="D99594" w:themeFill="accent2" w:themeFillTint="99"/>
          </w:tcPr>
          <w:p w:rsidR="00263B72" w:rsidRDefault="00263B72" w:rsidP="000F424A">
            <w:pPr>
              <w:jc w:val="both"/>
              <w:rPr>
                <w:sz w:val="24"/>
              </w:rPr>
            </w:pPr>
            <w:r>
              <w:rPr>
                <w:sz w:val="24"/>
              </w:rPr>
              <w:t>Règlements et mesures d'incitation circulaires</w:t>
            </w: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628"/>
        </w:trPr>
        <w:tc>
          <w:tcPr>
            <w:cnfStyle w:val="001000000000" w:firstRow="0" w:lastRow="0" w:firstColumn="1" w:lastColumn="0" w:oddVBand="0" w:evenVBand="0" w:oddHBand="0" w:evenHBand="0" w:firstRowFirstColumn="0" w:firstRowLastColumn="0" w:lastRowFirstColumn="0" w:lastRowLastColumn="0"/>
            <w:tcW w:w="9781" w:type="dxa"/>
            <w:shd w:val="clear" w:color="auto" w:fill="D9D9D9" w:themeFill="background1" w:themeFillShade="D9"/>
          </w:tcPr>
          <w:p w:rsidR="00263B72" w:rsidRPr="00714912" w:rsidRDefault="00263B72" w:rsidP="000F424A">
            <w:pPr>
              <w:jc w:val="both"/>
              <w:rPr>
                <w:b w:val="0"/>
              </w:rPr>
            </w:pPr>
            <w:r>
              <w:rPr>
                <w:sz w:val="24"/>
              </w:rPr>
              <w:t>5. Quelles stratégies de développement des véhicules électriques (VE) et carburants de substitution votre collectivité a-t-elle mises en place en vue de faciliter la transition de la filière des transports vers la mobilité électrique ? Les infrastructures destinées aux VE et véhicules fonctionnant à l'hydrogène font-elles l'objet d'un soutien de la part de votre collectivité ? Si oui, quel est-il ?</w:t>
            </w: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781" w:type="dxa"/>
            <w:shd w:val="clear" w:color="auto" w:fill="FFFFFF" w:themeFill="background1"/>
          </w:tcPr>
          <w:p w:rsidR="00263B72" w:rsidRDefault="00263B72" w:rsidP="000F424A">
            <w:pPr>
              <w:jc w:val="both"/>
              <w:rPr>
                <w:b w:val="0"/>
                <w:sz w:val="24"/>
              </w:rPr>
            </w:pPr>
          </w:p>
          <w:p w:rsidR="00263B72" w:rsidRDefault="00263B72" w:rsidP="000F424A">
            <w:pPr>
              <w:jc w:val="both"/>
              <w:rPr>
                <w:sz w:val="24"/>
              </w:rPr>
            </w:pPr>
          </w:p>
          <w:p w:rsidR="00263B72" w:rsidRPr="004862D7" w:rsidRDefault="00263B72" w:rsidP="000F424A">
            <w:pPr>
              <w:jc w:val="both"/>
              <w:rPr>
                <w:sz w:val="24"/>
              </w:rPr>
            </w:pPr>
          </w:p>
        </w:tc>
      </w:tr>
    </w:tbl>
    <w:p w:rsidR="00263B72" w:rsidRDefault="00263B72" w:rsidP="000F424A">
      <w:pPr>
        <w:jc w:val="both"/>
      </w:pPr>
    </w:p>
    <w:tbl>
      <w:tblPr>
        <w:tblStyle w:val="Grillemoyenne1-Accent3"/>
        <w:tblW w:w="9781" w:type="dxa"/>
        <w:tblInd w:w="-34"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781"/>
      </w:tblGrid>
      <w:tr w:rsidR="00263B72" w:rsidRPr="00E35E26" w:rsidTr="009422E8">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781" w:type="dxa"/>
            <w:shd w:val="clear" w:color="auto" w:fill="D99594" w:themeFill="accent2" w:themeFillTint="99"/>
          </w:tcPr>
          <w:p w:rsidR="00263B72" w:rsidRPr="002C0536" w:rsidRDefault="00263B72" w:rsidP="000F424A">
            <w:pPr>
              <w:jc w:val="both"/>
            </w:pPr>
            <w:r>
              <w:rPr>
                <w:sz w:val="24"/>
              </w:rPr>
              <w:t>Approches intégrées/globales et systématiques de la gouvernance</w:t>
            </w:r>
          </w:p>
        </w:tc>
      </w:tr>
      <w:tr w:rsidR="00263B72" w:rsidRPr="00E35E26" w:rsidTr="009422E8">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781" w:type="dxa"/>
            <w:shd w:val="clear" w:color="auto" w:fill="D9D9D9" w:themeFill="background1" w:themeFillShade="D9"/>
          </w:tcPr>
          <w:p w:rsidR="00263B72" w:rsidRPr="00E81676" w:rsidRDefault="00263B72" w:rsidP="000F424A">
            <w:pPr>
              <w:jc w:val="both"/>
            </w:pPr>
            <w:r>
              <w:rPr>
                <w:sz w:val="24"/>
              </w:rPr>
              <w:t xml:space="preserve">6. « L'infrastructure verte » : </w:t>
            </w:r>
            <w:r w:rsidR="004C4479">
              <w:rPr>
                <w:sz w:val="24"/>
              </w:rPr>
              <w:t>V</w:t>
            </w:r>
            <w:r>
              <w:rPr>
                <w:sz w:val="24"/>
              </w:rPr>
              <w:t>otre collectivité a-t-elle adopté une approche intégrée en matière de projets d'infrastructure de façon à réduire la pression exercée sur les milieux naturels, la faune et la flore ?</w:t>
            </w:r>
            <w:r>
              <w:rPr>
                <w:sz w:val="24"/>
                <w:vertAlign w:val="superscript"/>
              </w:rPr>
              <w:t>*2</w:t>
            </w:r>
          </w:p>
        </w:tc>
      </w:tr>
      <w:tr w:rsidR="00263B72" w:rsidRPr="00E35E26" w:rsidTr="009422E8">
        <w:trPr>
          <w:trHeight w:val="1002"/>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rsidR="00263B72" w:rsidRDefault="00263B72" w:rsidP="000F424A">
            <w:pPr>
              <w:pStyle w:val="Commentaire"/>
              <w:jc w:val="both"/>
              <w:rPr>
                <w:sz w:val="24"/>
              </w:rPr>
            </w:pPr>
          </w:p>
          <w:p w:rsidR="00263B72" w:rsidRDefault="00263B72" w:rsidP="000F424A">
            <w:pPr>
              <w:pStyle w:val="Commentaire"/>
              <w:jc w:val="both"/>
              <w:rPr>
                <w:sz w:val="24"/>
              </w:rPr>
            </w:pPr>
          </w:p>
          <w:p w:rsidR="00263B72" w:rsidRDefault="00263B72" w:rsidP="000F424A">
            <w:pPr>
              <w:pStyle w:val="Commentaire"/>
              <w:jc w:val="both"/>
              <w:rPr>
                <w:sz w:val="24"/>
              </w:rPr>
            </w:pPr>
          </w:p>
          <w:p w:rsidR="00263B72" w:rsidRPr="004862D7" w:rsidRDefault="00263B72" w:rsidP="000F424A">
            <w:pPr>
              <w:pStyle w:val="Commentaire"/>
              <w:jc w:val="both"/>
              <w:rPr>
                <w:sz w:val="24"/>
              </w:rPr>
            </w:pPr>
          </w:p>
        </w:tc>
      </w:tr>
      <w:tr w:rsidR="00263B72" w:rsidRPr="00E35E26" w:rsidTr="009422E8">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9781" w:type="dxa"/>
            <w:shd w:val="clear" w:color="auto" w:fill="D9D9D9" w:themeFill="background1" w:themeFillShade="D9"/>
          </w:tcPr>
          <w:p w:rsidR="00263B72" w:rsidRPr="00C61FBD" w:rsidRDefault="00263B72" w:rsidP="000F424A">
            <w:pPr>
              <w:pStyle w:val="Commentaire"/>
              <w:jc w:val="both"/>
              <w:rPr>
                <w:sz w:val="24"/>
                <w:szCs w:val="24"/>
              </w:rPr>
            </w:pPr>
            <w:r>
              <w:rPr>
                <w:sz w:val="24"/>
              </w:rPr>
              <w:t>7. La plupart des déplacements touristiques sont effectués en voiture. Votre collectivité a-t-elle mis en œuvre des mesures visant à gérer les flux touristiques de manière durable ?</w:t>
            </w:r>
          </w:p>
        </w:tc>
      </w:tr>
      <w:tr w:rsidR="00263B72" w:rsidRPr="00E35E26" w:rsidTr="009422E8">
        <w:trPr>
          <w:trHeight w:val="743"/>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rsidR="00263B72" w:rsidRDefault="00263B72" w:rsidP="000F424A">
            <w:pPr>
              <w:pStyle w:val="Commentaire"/>
              <w:jc w:val="both"/>
              <w:rPr>
                <w:sz w:val="24"/>
              </w:rPr>
            </w:pPr>
          </w:p>
          <w:p w:rsidR="00263B72" w:rsidRDefault="00263B72" w:rsidP="000F424A">
            <w:pPr>
              <w:pStyle w:val="Commentaire"/>
              <w:jc w:val="both"/>
              <w:rPr>
                <w:sz w:val="24"/>
              </w:rPr>
            </w:pPr>
          </w:p>
          <w:p w:rsidR="000F424A" w:rsidRDefault="000F424A" w:rsidP="000F424A">
            <w:pPr>
              <w:pStyle w:val="Commentaire"/>
              <w:jc w:val="both"/>
              <w:rPr>
                <w:sz w:val="24"/>
              </w:rPr>
            </w:pPr>
          </w:p>
          <w:p w:rsidR="00263B72" w:rsidRPr="004862D7" w:rsidRDefault="00263B72" w:rsidP="000F424A">
            <w:pPr>
              <w:pStyle w:val="Commentaire"/>
              <w:jc w:val="both"/>
              <w:rPr>
                <w:sz w:val="24"/>
              </w:rPr>
            </w:pPr>
          </w:p>
        </w:tc>
      </w:tr>
      <w:tr w:rsidR="00263B72" w:rsidRPr="00E35E26" w:rsidTr="009422E8">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9781" w:type="dxa"/>
            <w:shd w:val="clear" w:color="auto" w:fill="D99594" w:themeFill="accent2" w:themeFillTint="99"/>
          </w:tcPr>
          <w:p w:rsidR="00263B72" w:rsidRPr="0036496C" w:rsidRDefault="00263B72" w:rsidP="000F424A">
            <w:pPr>
              <w:jc w:val="both"/>
            </w:pPr>
            <w:r>
              <w:rPr>
                <w:sz w:val="24"/>
              </w:rPr>
              <w:t>Activités et thèmes urbains avec potentiel circulaire, liens inhérents et interdépendances</w:t>
            </w:r>
          </w:p>
        </w:tc>
      </w:tr>
      <w:tr w:rsidR="00263B72" w:rsidRPr="00E35E26" w:rsidTr="009422E8">
        <w:trPr>
          <w:trHeight w:val="643"/>
        </w:trPr>
        <w:tc>
          <w:tcPr>
            <w:cnfStyle w:val="001000000000" w:firstRow="0" w:lastRow="0" w:firstColumn="1" w:lastColumn="0" w:oddVBand="0" w:evenVBand="0" w:oddHBand="0" w:evenHBand="0" w:firstRowFirstColumn="0" w:firstRowLastColumn="0" w:lastRowFirstColumn="0" w:lastRowLastColumn="0"/>
            <w:tcW w:w="9781" w:type="dxa"/>
            <w:shd w:val="clear" w:color="auto" w:fill="D9D9D9" w:themeFill="background1" w:themeFillShade="D9"/>
          </w:tcPr>
          <w:p w:rsidR="00263B72" w:rsidRDefault="00263B72" w:rsidP="000F424A">
            <w:pPr>
              <w:jc w:val="both"/>
            </w:pPr>
            <w:r>
              <w:rPr>
                <w:sz w:val="24"/>
              </w:rPr>
              <w:t xml:space="preserve">8. Des mesures sont-elles prises pour éviter des déplacements inutiles et des trajets de retour à vide </w:t>
            </w:r>
            <w:r w:rsidRPr="004C4479">
              <w:rPr>
                <w:b w:val="0"/>
                <w:sz w:val="24"/>
              </w:rPr>
              <w:t>(par ex. optimisation du chargement des véhicules)</w:t>
            </w:r>
            <w:r>
              <w:rPr>
                <w:sz w:val="24"/>
              </w:rPr>
              <w:t> ?</w:t>
            </w:r>
          </w:p>
        </w:tc>
      </w:tr>
      <w:tr w:rsidR="00263B72" w:rsidRPr="00E35E26" w:rsidTr="009422E8">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rsidR="00263B72" w:rsidRDefault="00263B72" w:rsidP="000F424A">
            <w:pPr>
              <w:pStyle w:val="Commentaire"/>
              <w:jc w:val="both"/>
              <w:rPr>
                <w:sz w:val="24"/>
              </w:rPr>
            </w:pPr>
          </w:p>
          <w:p w:rsidR="000F424A" w:rsidRDefault="000F424A" w:rsidP="000F424A">
            <w:pPr>
              <w:pStyle w:val="Commentaire"/>
              <w:jc w:val="both"/>
              <w:rPr>
                <w:sz w:val="24"/>
              </w:rPr>
            </w:pPr>
          </w:p>
          <w:p w:rsidR="000F424A" w:rsidRDefault="000F424A" w:rsidP="000F424A">
            <w:pPr>
              <w:pStyle w:val="Commentaire"/>
              <w:jc w:val="both"/>
              <w:rPr>
                <w:sz w:val="24"/>
              </w:rPr>
            </w:pPr>
          </w:p>
          <w:p w:rsidR="00263B72" w:rsidRPr="004862D7" w:rsidRDefault="00263B72" w:rsidP="000F424A">
            <w:pPr>
              <w:pStyle w:val="Commentaire"/>
              <w:jc w:val="both"/>
              <w:rPr>
                <w:sz w:val="24"/>
              </w:rPr>
            </w:pPr>
          </w:p>
        </w:tc>
      </w:tr>
    </w:tbl>
    <w:p w:rsidR="00263B72" w:rsidRDefault="00263B72" w:rsidP="000F424A">
      <w:pPr>
        <w:jc w:val="both"/>
      </w:pPr>
    </w:p>
    <w:p w:rsidR="000F424A" w:rsidRDefault="000F424A" w:rsidP="000F424A">
      <w:pPr>
        <w:jc w:val="both"/>
      </w:pPr>
    </w:p>
    <w:p w:rsidR="000F424A" w:rsidRDefault="000F424A" w:rsidP="000F424A">
      <w:pPr>
        <w:jc w:val="both"/>
      </w:pPr>
    </w:p>
    <w:p w:rsidR="000F424A" w:rsidRDefault="000F424A" w:rsidP="000F424A">
      <w:pPr>
        <w:jc w:val="both"/>
      </w:pPr>
    </w:p>
    <w:tbl>
      <w:tblPr>
        <w:tblStyle w:val="Grillemoyenne1-Accent3"/>
        <w:tblW w:w="9781" w:type="dxa"/>
        <w:tblInd w:w="-34"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763"/>
        <w:gridCol w:w="18"/>
      </w:tblGrid>
      <w:tr w:rsidR="00263B72" w:rsidRPr="00E35E26" w:rsidTr="009422E8">
        <w:trPr>
          <w:gridAfter w:val="1"/>
          <w:cnfStyle w:val="100000000000" w:firstRow="1" w:lastRow="0" w:firstColumn="0" w:lastColumn="0" w:oddVBand="0" w:evenVBand="0" w:oddHBand="0" w:evenHBand="0" w:firstRowFirstColumn="0" w:firstRowLastColumn="0" w:lastRowFirstColumn="0" w:lastRowLastColumn="0"/>
          <w:wAfter w:w="18" w:type="dxa"/>
          <w:trHeight w:val="152"/>
        </w:trPr>
        <w:tc>
          <w:tcPr>
            <w:cnfStyle w:val="001000000000" w:firstRow="0" w:lastRow="0" w:firstColumn="1" w:lastColumn="0" w:oddVBand="0" w:evenVBand="0" w:oddHBand="0" w:evenHBand="0" w:firstRowFirstColumn="0" w:firstRowLastColumn="0" w:lastRowFirstColumn="0" w:lastRowLastColumn="0"/>
            <w:tcW w:w="9763" w:type="dxa"/>
            <w:shd w:val="clear" w:color="auto" w:fill="CCC0D9" w:themeFill="accent4" w:themeFillTint="66"/>
          </w:tcPr>
          <w:p w:rsidR="00263B72" w:rsidRPr="00BD2C1C" w:rsidRDefault="00263B72" w:rsidP="000F424A">
            <w:pPr>
              <w:jc w:val="both"/>
              <w:rPr>
                <w:b w:val="0"/>
                <w:sz w:val="28"/>
              </w:rPr>
            </w:pPr>
            <w:r>
              <w:rPr>
                <w:sz w:val="28"/>
              </w:rPr>
              <w:t>II. Leviers et moteurs de l'économie circulaire</w:t>
            </w:r>
            <w:r>
              <w:rPr>
                <w:b w:val="0"/>
                <w:sz w:val="28"/>
              </w:rPr>
              <w:t xml:space="preserve"> </w:t>
            </w: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gridAfter w:val="1"/>
          <w:cnfStyle w:val="000000100000" w:firstRow="0" w:lastRow="0" w:firstColumn="0" w:lastColumn="0" w:oddVBand="0" w:evenVBand="0" w:oddHBand="1" w:evenHBand="0" w:firstRowFirstColumn="0" w:firstRowLastColumn="0" w:lastRowFirstColumn="0" w:lastRowLastColumn="0"/>
          <w:wAfter w:w="18" w:type="dxa"/>
          <w:trHeight w:val="465"/>
        </w:trPr>
        <w:tc>
          <w:tcPr>
            <w:cnfStyle w:val="001000000000" w:firstRow="0" w:lastRow="0" w:firstColumn="1" w:lastColumn="0" w:oddVBand="0" w:evenVBand="0" w:oddHBand="0" w:evenHBand="0" w:firstRowFirstColumn="0" w:firstRowLastColumn="0" w:lastRowFirstColumn="0" w:lastRowLastColumn="0"/>
            <w:tcW w:w="9763" w:type="dxa"/>
            <w:shd w:val="clear" w:color="auto" w:fill="D99594" w:themeFill="accent2" w:themeFillTint="99"/>
          </w:tcPr>
          <w:p w:rsidR="00263B72" w:rsidRPr="00B411C6" w:rsidRDefault="00263B72" w:rsidP="000F424A">
            <w:pPr>
              <w:jc w:val="both"/>
              <w:rPr>
                <w:sz w:val="24"/>
                <w:szCs w:val="24"/>
              </w:rPr>
            </w:pPr>
            <w:r>
              <w:rPr>
                <w:sz w:val="24"/>
              </w:rPr>
              <w:t>Symbiose industrielle (pôles de compétitivité, parcs d'innovation, programmes/centres incubateurs d'entreprises et plateformes de partage des connaissances)</w:t>
            </w:r>
          </w:p>
        </w:tc>
      </w:tr>
      <w:tr w:rsidR="00263B72" w:rsidRPr="003E5D9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gridAfter w:val="1"/>
          <w:wAfter w:w="18" w:type="dxa"/>
          <w:trHeight w:val="465"/>
        </w:trPr>
        <w:tc>
          <w:tcPr>
            <w:cnfStyle w:val="001000000000" w:firstRow="0" w:lastRow="0" w:firstColumn="1" w:lastColumn="0" w:oddVBand="0" w:evenVBand="0" w:oddHBand="0" w:evenHBand="0" w:firstRowFirstColumn="0" w:firstRowLastColumn="0" w:lastRowFirstColumn="0" w:lastRowLastColumn="0"/>
            <w:tcW w:w="9763" w:type="dxa"/>
            <w:shd w:val="clear" w:color="auto" w:fill="D9D9D9" w:themeFill="background1" w:themeFillShade="D9"/>
          </w:tcPr>
          <w:p w:rsidR="00263B72" w:rsidRPr="0036496C" w:rsidRDefault="00263B72" w:rsidP="000F424A">
            <w:pPr>
              <w:jc w:val="both"/>
              <w:rPr>
                <w:sz w:val="24"/>
                <w:szCs w:val="24"/>
              </w:rPr>
            </w:pPr>
            <w:r>
              <w:rPr>
                <w:sz w:val="24"/>
              </w:rPr>
              <w:lastRenderedPageBreak/>
              <w:t>9. Votre collectivité a-t-elle pris des dispositions pour créer des réseaux au niveau local, en privilégiant des ressources, produits et partenariats locaux (exploitant la zone fonctionnelle de la ville) et en gardant les services et emplois à proximité des zones résidentielles ? Merci de détailler les mesures prises.</w:t>
            </w:r>
          </w:p>
        </w:tc>
      </w:tr>
      <w:tr w:rsidR="00263B72" w:rsidRPr="003E5D9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gridAfter w:val="1"/>
          <w:cnfStyle w:val="000000100000" w:firstRow="0" w:lastRow="0" w:firstColumn="0" w:lastColumn="0" w:oddVBand="0" w:evenVBand="0" w:oddHBand="1" w:evenHBand="0" w:firstRowFirstColumn="0" w:firstRowLastColumn="0" w:lastRowFirstColumn="0" w:lastRowLastColumn="0"/>
          <w:wAfter w:w="18" w:type="dxa"/>
          <w:trHeight w:val="345"/>
        </w:trPr>
        <w:tc>
          <w:tcPr>
            <w:cnfStyle w:val="001000000000" w:firstRow="0" w:lastRow="0" w:firstColumn="1" w:lastColumn="0" w:oddVBand="0" w:evenVBand="0" w:oddHBand="0" w:evenHBand="0" w:firstRowFirstColumn="0" w:firstRowLastColumn="0" w:lastRowFirstColumn="0" w:lastRowLastColumn="0"/>
            <w:tcW w:w="9763" w:type="dxa"/>
            <w:shd w:val="clear" w:color="auto" w:fill="FFFFFF" w:themeFill="background1"/>
          </w:tcPr>
          <w:p w:rsidR="00263B72" w:rsidRPr="0036496C" w:rsidRDefault="00263B72" w:rsidP="000F424A">
            <w:pPr>
              <w:jc w:val="both"/>
              <w:rPr>
                <w:sz w:val="24"/>
                <w:szCs w:val="24"/>
              </w:rPr>
            </w:pPr>
          </w:p>
          <w:p w:rsidR="00263B72" w:rsidRDefault="00263B72" w:rsidP="000F424A">
            <w:pPr>
              <w:jc w:val="both"/>
              <w:rPr>
                <w:sz w:val="24"/>
                <w:szCs w:val="24"/>
              </w:rPr>
            </w:pPr>
          </w:p>
          <w:p w:rsidR="00263B72" w:rsidRPr="0036496C" w:rsidRDefault="00263B72" w:rsidP="000F424A">
            <w:pPr>
              <w:jc w:val="both"/>
              <w:rPr>
                <w:sz w:val="24"/>
                <w:szCs w:val="24"/>
              </w:rPr>
            </w:pPr>
          </w:p>
          <w:p w:rsidR="00263B72" w:rsidRPr="0036496C" w:rsidRDefault="00263B72" w:rsidP="000F424A">
            <w:pPr>
              <w:jc w:val="both"/>
              <w:rPr>
                <w:sz w:val="24"/>
                <w:szCs w:val="24"/>
              </w:rPr>
            </w:pP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gridAfter w:val="1"/>
          <w:wAfter w:w="18" w:type="dxa"/>
          <w:trHeight w:val="345"/>
        </w:trPr>
        <w:tc>
          <w:tcPr>
            <w:cnfStyle w:val="001000000000" w:firstRow="0" w:lastRow="0" w:firstColumn="1" w:lastColumn="0" w:oddVBand="0" w:evenVBand="0" w:oddHBand="0" w:evenHBand="0" w:firstRowFirstColumn="0" w:firstRowLastColumn="0" w:lastRowFirstColumn="0" w:lastRowLastColumn="0"/>
            <w:tcW w:w="9763" w:type="dxa"/>
            <w:shd w:val="clear" w:color="auto" w:fill="D9D9D9" w:themeFill="background1" w:themeFillShade="D9"/>
          </w:tcPr>
          <w:p w:rsidR="00263B72" w:rsidRPr="0036496C" w:rsidRDefault="00263B72" w:rsidP="000F424A">
            <w:pPr>
              <w:jc w:val="both"/>
              <w:rPr>
                <w:sz w:val="24"/>
                <w:szCs w:val="24"/>
              </w:rPr>
            </w:pPr>
            <w:r>
              <w:rPr>
                <w:sz w:val="24"/>
              </w:rPr>
              <w:t>10. Les entreprises, ou votre collectivité, font-elles usage des plateformes logistiques en périphérie de la ville pour ensuite effectuer les livraisons en centre-ville à l'aide de vélos électriques ou d'autres modes de transport durables ?</w:t>
            </w: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gridAfter w:val="1"/>
          <w:cnfStyle w:val="000000100000" w:firstRow="0" w:lastRow="0" w:firstColumn="0" w:lastColumn="0" w:oddVBand="0" w:evenVBand="0" w:oddHBand="1" w:evenHBand="0" w:firstRowFirstColumn="0" w:firstRowLastColumn="0" w:lastRowFirstColumn="0" w:lastRowLastColumn="0"/>
          <w:wAfter w:w="18" w:type="dxa"/>
          <w:trHeight w:val="345"/>
        </w:trPr>
        <w:tc>
          <w:tcPr>
            <w:cnfStyle w:val="001000000000" w:firstRow="0" w:lastRow="0" w:firstColumn="1" w:lastColumn="0" w:oddVBand="0" w:evenVBand="0" w:oddHBand="0" w:evenHBand="0" w:firstRowFirstColumn="0" w:firstRowLastColumn="0" w:lastRowFirstColumn="0" w:lastRowLastColumn="0"/>
            <w:tcW w:w="9763" w:type="dxa"/>
            <w:shd w:val="clear" w:color="auto" w:fill="FFFFFF" w:themeFill="background1"/>
          </w:tcPr>
          <w:p w:rsidR="00263B72" w:rsidRDefault="00263B72" w:rsidP="000F424A">
            <w:pPr>
              <w:jc w:val="both"/>
              <w:rPr>
                <w:sz w:val="24"/>
                <w:szCs w:val="24"/>
              </w:rPr>
            </w:pPr>
          </w:p>
          <w:p w:rsidR="00263B72" w:rsidRDefault="00263B72" w:rsidP="000F424A">
            <w:pPr>
              <w:jc w:val="both"/>
              <w:rPr>
                <w:sz w:val="24"/>
                <w:szCs w:val="24"/>
              </w:rPr>
            </w:pPr>
          </w:p>
          <w:p w:rsidR="00263B72" w:rsidRDefault="00263B72" w:rsidP="000F424A">
            <w:pPr>
              <w:jc w:val="both"/>
              <w:rPr>
                <w:sz w:val="24"/>
                <w:szCs w:val="24"/>
              </w:rPr>
            </w:pPr>
          </w:p>
          <w:p w:rsidR="00263B72" w:rsidRPr="0036496C" w:rsidRDefault="00263B72" w:rsidP="000F424A">
            <w:pPr>
              <w:jc w:val="both"/>
              <w:rPr>
                <w:sz w:val="24"/>
                <w:szCs w:val="24"/>
              </w:rPr>
            </w:pP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gridAfter w:val="1"/>
          <w:wAfter w:w="18" w:type="dxa"/>
          <w:trHeight w:val="344"/>
        </w:trPr>
        <w:tc>
          <w:tcPr>
            <w:cnfStyle w:val="001000000000" w:firstRow="0" w:lastRow="0" w:firstColumn="1" w:lastColumn="0" w:oddVBand="0" w:evenVBand="0" w:oddHBand="0" w:evenHBand="0" w:firstRowFirstColumn="0" w:firstRowLastColumn="0" w:lastRowFirstColumn="0" w:lastRowLastColumn="0"/>
            <w:tcW w:w="9763" w:type="dxa"/>
            <w:shd w:val="clear" w:color="auto" w:fill="D99594" w:themeFill="accent2" w:themeFillTint="99"/>
          </w:tcPr>
          <w:p w:rsidR="00263B72" w:rsidRPr="00B411C6" w:rsidRDefault="00263B72" w:rsidP="000F424A">
            <w:pPr>
              <w:jc w:val="both"/>
              <w:rPr>
                <w:sz w:val="24"/>
                <w:szCs w:val="24"/>
              </w:rPr>
            </w:pPr>
            <w:r>
              <w:rPr>
                <w:sz w:val="24"/>
              </w:rPr>
              <w:t>Modèles économiques innovants (comme la promotion de l'économie et des services collaboratifs)</w:t>
            </w:r>
          </w:p>
        </w:tc>
      </w:tr>
      <w:tr w:rsidR="00263B72" w:rsidRPr="003E5D9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gridAfter w:val="1"/>
          <w:cnfStyle w:val="000000100000" w:firstRow="0" w:lastRow="0" w:firstColumn="0" w:lastColumn="0" w:oddVBand="0" w:evenVBand="0" w:oddHBand="1" w:evenHBand="0" w:firstRowFirstColumn="0" w:firstRowLastColumn="0" w:lastRowFirstColumn="0" w:lastRowLastColumn="0"/>
          <w:wAfter w:w="18" w:type="dxa"/>
          <w:trHeight w:val="344"/>
        </w:trPr>
        <w:tc>
          <w:tcPr>
            <w:cnfStyle w:val="001000000000" w:firstRow="0" w:lastRow="0" w:firstColumn="1" w:lastColumn="0" w:oddVBand="0" w:evenVBand="0" w:oddHBand="0" w:evenHBand="0" w:firstRowFirstColumn="0" w:firstRowLastColumn="0" w:lastRowFirstColumn="0" w:lastRowLastColumn="0"/>
            <w:tcW w:w="9763" w:type="dxa"/>
            <w:shd w:val="clear" w:color="auto" w:fill="D9D9D9" w:themeFill="background1" w:themeFillShade="D9"/>
          </w:tcPr>
          <w:p w:rsidR="00263B72" w:rsidRPr="0036496C" w:rsidRDefault="00263B72" w:rsidP="000F424A">
            <w:pPr>
              <w:jc w:val="both"/>
              <w:rPr>
                <w:sz w:val="24"/>
                <w:szCs w:val="24"/>
              </w:rPr>
            </w:pPr>
            <w:r>
              <w:rPr>
                <w:sz w:val="24"/>
              </w:rPr>
              <w:t>11. Technologies numériques et mobilité en tant que service (MaaS)</w:t>
            </w:r>
            <w:r>
              <w:rPr>
                <w:sz w:val="24"/>
                <w:vertAlign w:val="superscript"/>
              </w:rPr>
              <w:t>*3</w:t>
            </w:r>
            <w:r>
              <w:rPr>
                <w:sz w:val="24"/>
              </w:rPr>
              <w:t> : Quelles solutions votre collectivité propose-t-elle en matière de MaaS ? Quelles technologies numériques sont utilisées pour les soutenir ?</w:t>
            </w:r>
          </w:p>
        </w:tc>
      </w:tr>
      <w:tr w:rsidR="00263B72" w:rsidRPr="003E5D9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gridAfter w:val="1"/>
          <w:wAfter w:w="18" w:type="dxa"/>
          <w:trHeight w:val="344"/>
        </w:trPr>
        <w:tc>
          <w:tcPr>
            <w:cnfStyle w:val="001000000000" w:firstRow="0" w:lastRow="0" w:firstColumn="1" w:lastColumn="0" w:oddVBand="0" w:evenVBand="0" w:oddHBand="0" w:evenHBand="0" w:firstRowFirstColumn="0" w:firstRowLastColumn="0" w:lastRowFirstColumn="0" w:lastRowLastColumn="0"/>
            <w:tcW w:w="9763" w:type="dxa"/>
          </w:tcPr>
          <w:p w:rsidR="00263B72" w:rsidRPr="0036496C" w:rsidRDefault="00263B72" w:rsidP="000F424A">
            <w:pPr>
              <w:jc w:val="both"/>
              <w:rPr>
                <w:sz w:val="24"/>
                <w:szCs w:val="24"/>
              </w:rPr>
            </w:pPr>
          </w:p>
          <w:p w:rsidR="00263B72" w:rsidRPr="0036496C" w:rsidRDefault="00263B72" w:rsidP="000F424A">
            <w:pPr>
              <w:jc w:val="both"/>
              <w:rPr>
                <w:sz w:val="24"/>
                <w:szCs w:val="24"/>
              </w:rPr>
            </w:pPr>
          </w:p>
          <w:p w:rsidR="00263B72" w:rsidRPr="0036496C" w:rsidRDefault="00263B72" w:rsidP="000F424A">
            <w:pPr>
              <w:jc w:val="both"/>
              <w:rPr>
                <w:sz w:val="24"/>
                <w:szCs w:val="24"/>
              </w:rPr>
            </w:pPr>
          </w:p>
          <w:p w:rsidR="00263B72" w:rsidRPr="0036496C" w:rsidRDefault="00263B72" w:rsidP="000F424A">
            <w:pPr>
              <w:jc w:val="both"/>
              <w:rPr>
                <w:sz w:val="24"/>
                <w:szCs w:val="24"/>
              </w:rPr>
            </w:pPr>
          </w:p>
        </w:tc>
      </w:tr>
      <w:tr w:rsidR="00263B72" w:rsidRPr="007319CD"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gridAfter w:val="1"/>
          <w:cnfStyle w:val="000000100000" w:firstRow="0" w:lastRow="0" w:firstColumn="0" w:lastColumn="0" w:oddVBand="0" w:evenVBand="0" w:oddHBand="1" w:evenHBand="0" w:firstRowFirstColumn="0" w:firstRowLastColumn="0" w:lastRowFirstColumn="0" w:lastRowLastColumn="0"/>
          <w:wAfter w:w="18" w:type="dxa"/>
          <w:trHeight w:val="984"/>
        </w:trPr>
        <w:tc>
          <w:tcPr>
            <w:cnfStyle w:val="001000000000" w:firstRow="0" w:lastRow="0" w:firstColumn="1" w:lastColumn="0" w:oddVBand="0" w:evenVBand="0" w:oddHBand="0" w:evenHBand="0" w:firstRowFirstColumn="0" w:firstRowLastColumn="0" w:lastRowFirstColumn="0" w:lastRowLastColumn="0"/>
            <w:tcW w:w="9763" w:type="dxa"/>
          </w:tcPr>
          <w:p w:rsidR="00263B72" w:rsidRPr="0036496C" w:rsidRDefault="00263B72" w:rsidP="000F424A">
            <w:pPr>
              <w:jc w:val="both"/>
              <w:rPr>
                <w:sz w:val="24"/>
                <w:szCs w:val="24"/>
              </w:rPr>
            </w:pPr>
            <w:r>
              <w:rPr>
                <w:sz w:val="24"/>
              </w:rPr>
              <w:t>12. Parcourir le dernier kilomètre de la livraison des produits jusqu'au domicile des consommateurs, et ce à un coût raisonnable, représente généralement un défi pour les entreprises. Certaines apportent aux clients une valeur ajoutée au travers d'offres de reprise</w:t>
            </w:r>
            <w:r>
              <w:rPr>
                <w:sz w:val="24"/>
                <w:vertAlign w:val="superscript"/>
              </w:rPr>
              <w:t>*4</w:t>
            </w:r>
            <w:r>
              <w:rPr>
                <w:sz w:val="24"/>
              </w:rPr>
              <w:t xml:space="preserve"> </w:t>
            </w:r>
            <w:r>
              <w:rPr>
                <w:b w:val="0"/>
                <w:sz w:val="24"/>
              </w:rPr>
              <w:t xml:space="preserve">(par ex. rendre de vieux appareils). </w:t>
            </w:r>
            <w:r>
              <w:rPr>
                <w:sz w:val="24"/>
              </w:rPr>
              <w:t>Existe-t-il à votre connaissance des services de ce type dans votre collectivité ?</w:t>
            </w:r>
          </w:p>
        </w:tc>
      </w:tr>
      <w:tr w:rsidR="00263B72" w:rsidRPr="007319CD"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gridAfter w:val="1"/>
          <w:wAfter w:w="18" w:type="dxa"/>
          <w:trHeight w:val="520"/>
        </w:trPr>
        <w:tc>
          <w:tcPr>
            <w:cnfStyle w:val="001000000000" w:firstRow="0" w:lastRow="0" w:firstColumn="1" w:lastColumn="0" w:oddVBand="0" w:evenVBand="0" w:oddHBand="0" w:evenHBand="0" w:firstRowFirstColumn="0" w:firstRowLastColumn="0" w:lastRowFirstColumn="0" w:lastRowLastColumn="0"/>
            <w:tcW w:w="9763" w:type="dxa"/>
          </w:tcPr>
          <w:p w:rsidR="00263B72" w:rsidRDefault="00263B72" w:rsidP="000F424A">
            <w:pPr>
              <w:jc w:val="both"/>
              <w:rPr>
                <w:sz w:val="24"/>
                <w:szCs w:val="24"/>
              </w:rPr>
            </w:pPr>
          </w:p>
          <w:p w:rsidR="00263B72" w:rsidRDefault="00263B72" w:rsidP="000F424A">
            <w:pPr>
              <w:jc w:val="both"/>
              <w:rPr>
                <w:sz w:val="24"/>
                <w:szCs w:val="24"/>
              </w:rPr>
            </w:pPr>
          </w:p>
          <w:p w:rsidR="00263B72" w:rsidRDefault="00263B72" w:rsidP="000F424A">
            <w:pPr>
              <w:jc w:val="both"/>
              <w:rPr>
                <w:sz w:val="24"/>
                <w:szCs w:val="24"/>
              </w:rPr>
            </w:pPr>
          </w:p>
          <w:p w:rsidR="00263B72" w:rsidRDefault="00263B72" w:rsidP="000F424A">
            <w:pPr>
              <w:jc w:val="both"/>
              <w:rPr>
                <w:sz w:val="24"/>
                <w:szCs w:val="24"/>
              </w:rPr>
            </w:pPr>
          </w:p>
          <w:p w:rsidR="00263B72" w:rsidRPr="0036496C" w:rsidRDefault="00263B72" w:rsidP="000F424A">
            <w:pPr>
              <w:jc w:val="both"/>
              <w:rPr>
                <w:sz w:val="24"/>
                <w:szCs w:val="24"/>
              </w:rPr>
            </w:pPr>
          </w:p>
        </w:tc>
      </w:tr>
      <w:tr w:rsidR="00263B72" w:rsidRPr="00365DEF"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gridAfter w:val="1"/>
          <w:cnfStyle w:val="000000100000" w:firstRow="0" w:lastRow="0" w:firstColumn="0" w:lastColumn="0" w:oddVBand="0" w:evenVBand="0" w:oddHBand="1" w:evenHBand="0" w:firstRowFirstColumn="0" w:firstRowLastColumn="0" w:lastRowFirstColumn="0" w:lastRowLastColumn="0"/>
          <w:wAfter w:w="18" w:type="dxa"/>
          <w:trHeight w:val="334"/>
        </w:trPr>
        <w:tc>
          <w:tcPr>
            <w:cnfStyle w:val="001000000000" w:firstRow="0" w:lastRow="0" w:firstColumn="1" w:lastColumn="0" w:oddVBand="0" w:evenVBand="0" w:oddHBand="0" w:evenHBand="0" w:firstRowFirstColumn="0" w:firstRowLastColumn="0" w:lastRowFirstColumn="0" w:lastRowLastColumn="0"/>
            <w:tcW w:w="9763" w:type="dxa"/>
            <w:shd w:val="clear" w:color="auto" w:fill="D99594" w:themeFill="accent2" w:themeFillTint="99"/>
          </w:tcPr>
          <w:p w:rsidR="00263B72" w:rsidRPr="00614AB1" w:rsidRDefault="00263B72" w:rsidP="000F424A">
            <w:pPr>
              <w:jc w:val="both"/>
            </w:pPr>
            <w:r>
              <w:rPr>
                <w:sz w:val="24"/>
              </w:rPr>
              <w:lastRenderedPageBreak/>
              <w:t>Promotion de l'écoconception</w:t>
            </w:r>
            <w:r>
              <w:t xml:space="preserve"> </w:t>
            </w: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gridAfter w:val="1"/>
          <w:wAfter w:w="18" w:type="dxa"/>
          <w:trHeight w:val="293"/>
        </w:trPr>
        <w:tc>
          <w:tcPr>
            <w:cnfStyle w:val="001000000000" w:firstRow="0" w:lastRow="0" w:firstColumn="1" w:lastColumn="0" w:oddVBand="0" w:evenVBand="0" w:oddHBand="0" w:evenHBand="0" w:firstRowFirstColumn="0" w:firstRowLastColumn="0" w:lastRowFirstColumn="0" w:lastRowLastColumn="0"/>
            <w:tcW w:w="9763" w:type="dxa"/>
            <w:shd w:val="clear" w:color="auto" w:fill="D9D9D9" w:themeFill="background1" w:themeFillShade="D9"/>
          </w:tcPr>
          <w:p w:rsidR="00263B72" w:rsidRPr="0036496C" w:rsidRDefault="00263B72" w:rsidP="000F424A">
            <w:pPr>
              <w:jc w:val="both"/>
              <w:rPr>
                <w:sz w:val="24"/>
                <w:szCs w:val="24"/>
              </w:rPr>
            </w:pPr>
            <w:r>
              <w:rPr>
                <w:sz w:val="24"/>
              </w:rPr>
              <w:t>13. Pouvez-vous citer des exemples de réemploi en boucle fermée : partenariats avec des entreprises de recyclage/gestion des déchets ayant pour but d'envisager la fin de vie des produits dès l'étape de conception ?</w:t>
            </w: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gridAfter w:val="1"/>
          <w:cnfStyle w:val="000000100000" w:firstRow="0" w:lastRow="0" w:firstColumn="0" w:lastColumn="0" w:oddVBand="0" w:evenVBand="0" w:oddHBand="1" w:evenHBand="0" w:firstRowFirstColumn="0" w:firstRowLastColumn="0" w:lastRowFirstColumn="0" w:lastRowLastColumn="0"/>
          <w:wAfter w:w="18" w:type="dxa"/>
          <w:trHeight w:val="585"/>
        </w:trPr>
        <w:tc>
          <w:tcPr>
            <w:cnfStyle w:val="001000000000" w:firstRow="0" w:lastRow="0" w:firstColumn="1" w:lastColumn="0" w:oddVBand="0" w:evenVBand="0" w:oddHBand="0" w:evenHBand="0" w:firstRowFirstColumn="0" w:firstRowLastColumn="0" w:lastRowFirstColumn="0" w:lastRowLastColumn="0"/>
            <w:tcW w:w="9763" w:type="dxa"/>
            <w:shd w:val="clear" w:color="auto" w:fill="auto"/>
          </w:tcPr>
          <w:p w:rsidR="00263B72" w:rsidRDefault="00263B72" w:rsidP="000F424A">
            <w:pPr>
              <w:jc w:val="both"/>
              <w:rPr>
                <w:sz w:val="24"/>
                <w:szCs w:val="24"/>
              </w:rPr>
            </w:pPr>
          </w:p>
          <w:p w:rsidR="00263B72" w:rsidRDefault="00263B72" w:rsidP="000F424A">
            <w:pPr>
              <w:jc w:val="both"/>
              <w:rPr>
                <w:sz w:val="24"/>
                <w:szCs w:val="24"/>
              </w:rPr>
            </w:pPr>
          </w:p>
          <w:p w:rsidR="00263B72" w:rsidRDefault="00263B72" w:rsidP="000F424A">
            <w:pPr>
              <w:jc w:val="both"/>
              <w:rPr>
                <w:sz w:val="24"/>
                <w:szCs w:val="24"/>
              </w:rPr>
            </w:pPr>
          </w:p>
          <w:p w:rsidR="00263B72" w:rsidRDefault="00263B72" w:rsidP="000F424A">
            <w:pPr>
              <w:jc w:val="both"/>
              <w:rPr>
                <w:sz w:val="24"/>
                <w:szCs w:val="24"/>
              </w:rPr>
            </w:pPr>
          </w:p>
          <w:p w:rsidR="00263B72" w:rsidRDefault="00263B72" w:rsidP="000F424A">
            <w:pPr>
              <w:jc w:val="both"/>
              <w:rPr>
                <w:sz w:val="24"/>
                <w:szCs w:val="24"/>
              </w:rPr>
            </w:pPr>
          </w:p>
          <w:p w:rsidR="00263B72" w:rsidRDefault="00263B72" w:rsidP="000F424A">
            <w:pPr>
              <w:jc w:val="both"/>
              <w:rPr>
                <w:sz w:val="24"/>
                <w:szCs w:val="24"/>
              </w:rPr>
            </w:pPr>
          </w:p>
          <w:p w:rsidR="00263B72" w:rsidRDefault="00263B72" w:rsidP="000F424A">
            <w:pPr>
              <w:jc w:val="both"/>
              <w:rPr>
                <w:sz w:val="24"/>
                <w:szCs w:val="24"/>
              </w:rPr>
            </w:pPr>
          </w:p>
          <w:p w:rsidR="00263B72" w:rsidRDefault="00263B72" w:rsidP="000F424A">
            <w:pPr>
              <w:jc w:val="both"/>
              <w:rPr>
                <w:sz w:val="24"/>
                <w:szCs w:val="24"/>
              </w:rPr>
            </w:pPr>
          </w:p>
        </w:tc>
      </w:tr>
      <w:tr w:rsidR="00263B72" w:rsidRPr="007319CD"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gridAfter w:val="1"/>
          <w:wAfter w:w="18" w:type="dxa"/>
          <w:trHeight w:val="285"/>
        </w:trPr>
        <w:tc>
          <w:tcPr>
            <w:cnfStyle w:val="001000000000" w:firstRow="0" w:lastRow="0" w:firstColumn="1" w:lastColumn="0" w:oddVBand="0" w:evenVBand="0" w:oddHBand="0" w:evenHBand="0" w:firstRowFirstColumn="0" w:firstRowLastColumn="0" w:lastRowFirstColumn="0" w:lastRowLastColumn="0"/>
            <w:tcW w:w="9763" w:type="dxa"/>
            <w:shd w:val="clear" w:color="auto" w:fill="D99594" w:themeFill="accent2" w:themeFillTint="99"/>
          </w:tcPr>
          <w:p w:rsidR="00263B72" w:rsidRPr="00E81676" w:rsidRDefault="00263B72" w:rsidP="000F424A">
            <w:pPr>
              <w:jc w:val="both"/>
            </w:pPr>
            <w:r>
              <w:rPr>
                <w:sz w:val="24"/>
              </w:rPr>
              <w:t>Marchés publics circulaires</w:t>
            </w:r>
          </w:p>
        </w:tc>
      </w:tr>
      <w:tr w:rsidR="00263B72" w:rsidRPr="003E5D9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D9D9D9" w:themeFill="background1" w:themeFillShade="D9"/>
          </w:tcPr>
          <w:p w:rsidR="00263B72" w:rsidRDefault="00263B72" w:rsidP="000F424A">
            <w:pPr>
              <w:jc w:val="both"/>
              <w:rPr>
                <w:b w:val="0"/>
                <w:sz w:val="24"/>
              </w:rPr>
            </w:pPr>
            <w:r>
              <w:rPr>
                <w:sz w:val="24"/>
              </w:rPr>
              <w:t xml:space="preserve">14. Les marchés publics constituent un puissant outil de promotion des transports en commun zéro émission (par ex. pour les réseaux de bus urbains). Votre collectivité a-t-elle fixé des objectifs en matière de zéro carbone ? </w:t>
            </w:r>
          </w:p>
        </w:tc>
      </w:tr>
      <w:tr w:rsidR="00263B72" w:rsidRPr="003E5D9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217"/>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auto"/>
          </w:tcPr>
          <w:p w:rsidR="00263B72" w:rsidRDefault="00263B72" w:rsidP="000F424A">
            <w:pPr>
              <w:jc w:val="both"/>
              <w:rPr>
                <w:b w:val="0"/>
                <w:sz w:val="24"/>
              </w:rPr>
            </w:pPr>
          </w:p>
          <w:p w:rsidR="00263B72" w:rsidRDefault="00263B72" w:rsidP="000F424A">
            <w:pPr>
              <w:jc w:val="both"/>
              <w:rPr>
                <w:b w:val="0"/>
                <w:sz w:val="24"/>
              </w:rPr>
            </w:pPr>
          </w:p>
          <w:p w:rsidR="00263B72" w:rsidRDefault="00263B72" w:rsidP="000F424A">
            <w:pPr>
              <w:jc w:val="both"/>
              <w:rPr>
                <w:b w:val="0"/>
                <w:sz w:val="24"/>
              </w:rPr>
            </w:pPr>
          </w:p>
          <w:p w:rsidR="00263B72" w:rsidRDefault="00263B72" w:rsidP="000F424A">
            <w:pPr>
              <w:jc w:val="both"/>
              <w:rPr>
                <w:b w:val="0"/>
                <w:sz w:val="24"/>
              </w:rPr>
            </w:pP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D9D9D9" w:themeFill="background1" w:themeFillShade="D9"/>
          </w:tcPr>
          <w:p w:rsidR="00263B72" w:rsidRDefault="00263B72" w:rsidP="000F424A">
            <w:pPr>
              <w:jc w:val="both"/>
              <w:rPr>
                <w:b w:val="0"/>
                <w:sz w:val="24"/>
              </w:rPr>
            </w:pPr>
            <w:r>
              <w:rPr>
                <w:sz w:val="24"/>
              </w:rPr>
              <w:t>15. Veuillez décrire brièvement le système de marchés publics (durables), notamment au regard des produits locaux et de la réduction des distances.</w:t>
            </w: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217"/>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auto"/>
          </w:tcPr>
          <w:p w:rsidR="00263B72" w:rsidRDefault="00263B72" w:rsidP="000F424A">
            <w:pPr>
              <w:jc w:val="both"/>
              <w:rPr>
                <w:b w:val="0"/>
                <w:sz w:val="24"/>
              </w:rPr>
            </w:pPr>
          </w:p>
          <w:p w:rsidR="00263B72" w:rsidRDefault="00263B72" w:rsidP="000F424A">
            <w:pPr>
              <w:jc w:val="both"/>
              <w:rPr>
                <w:b w:val="0"/>
                <w:sz w:val="24"/>
              </w:rPr>
            </w:pPr>
          </w:p>
          <w:p w:rsidR="00263B72" w:rsidRDefault="00263B72" w:rsidP="000F424A">
            <w:pPr>
              <w:jc w:val="both"/>
              <w:rPr>
                <w:b w:val="0"/>
                <w:sz w:val="24"/>
              </w:rPr>
            </w:pPr>
          </w:p>
          <w:p w:rsidR="00263B72" w:rsidRDefault="00263B72" w:rsidP="000F424A">
            <w:pPr>
              <w:jc w:val="both"/>
              <w:rPr>
                <w:b w:val="0"/>
                <w:sz w:val="24"/>
              </w:rPr>
            </w:pPr>
          </w:p>
        </w:tc>
      </w:tr>
    </w:tbl>
    <w:tbl>
      <w:tblPr>
        <w:tblStyle w:val="Grillemoyenne1-Accent3"/>
        <w:tblpPr w:leftFromText="141" w:rightFromText="141" w:vertAnchor="text" w:horzAnchor="margin" w:tblpY="13"/>
        <w:tblW w:w="9747"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747"/>
      </w:tblGrid>
      <w:tr w:rsidR="00263B72" w:rsidRPr="00614AB1" w:rsidTr="00942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shd w:val="clear" w:color="auto" w:fill="CCC0D9" w:themeFill="accent4" w:themeFillTint="66"/>
          </w:tcPr>
          <w:p w:rsidR="00263B72" w:rsidRPr="007713F2" w:rsidRDefault="00263B72" w:rsidP="000F424A">
            <w:pPr>
              <w:ind w:left="360"/>
              <w:jc w:val="both"/>
              <w:rPr>
                <w:i/>
                <w:sz w:val="28"/>
              </w:rPr>
            </w:pPr>
            <w:r>
              <w:rPr>
                <w:i/>
                <w:sz w:val="28"/>
              </w:rPr>
              <w:lastRenderedPageBreak/>
              <w:t>III. Gestion des ressources urbaines</w:t>
            </w:r>
            <w:r>
              <w:t xml:space="preserve"> </w:t>
            </w: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747" w:type="dxa"/>
            <w:shd w:val="clear" w:color="auto" w:fill="D99594" w:themeFill="accent2" w:themeFillTint="99"/>
          </w:tcPr>
          <w:p w:rsidR="00263B72" w:rsidRPr="00B411C6" w:rsidRDefault="00263B72" w:rsidP="000F424A">
            <w:pPr>
              <w:jc w:val="both"/>
            </w:pPr>
            <w:r>
              <w:rPr>
                <w:sz w:val="24"/>
              </w:rPr>
              <w:t>Efficacité des ressources urbaines, y compris la cartographie des ressources (par ex. biomasse)</w:t>
            </w: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292"/>
        </w:trPr>
        <w:tc>
          <w:tcPr>
            <w:cnfStyle w:val="001000000000" w:firstRow="0" w:lastRow="0" w:firstColumn="1" w:lastColumn="0" w:oddVBand="0" w:evenVBand="0" w:oddHBand="0" w:evenHBand="0" w:firstRowFirstColumn="0" w:firstRowLastColumn="0" w:lastRowFirstColumn="0" w:lastRowLastColumn="0"/>
            <w:tcW w:w="9747" w:type="dxa"/>
            <w:shd w:val="clear" w:color="auto" w:fill="D9D9D9" w:themeFill="background1" w:themeFillShade="D9"/>
          </w:tcPr>
          <w:p w:rsidR="00263B72" w:rsidRDefault="00263B72" w:rsidP="000F424A">
            <w:pPr>
              <w:jc w:val="both"/>
              <w:rPr>
                <w:sz w:val="24"/>
                <w:szCs w:val="24"/>
              </w:rPr>
            </w:pPr>
            <w:r>
              <w:rPr>
                <w:sz w:val="24"/>
              </w:rPr>
              <w:t xml:space="preserve">16. Votre ville a-t-elle mis en œuvre des mesures facilitant le passage du biogaz à l'électricité ? </w:t>
            </w:r>
            <w:r>
              <w:rPr>
                <w:b w:val="0"/>
                <w:sz w:val="24"/>
              </w:rPr>
              <w:t>(Par exemple, combustibles fossiles remplacés par des sources d'énergie renouvelables (SER) comme les biocarburants, voitures électriques alimentées par de l'électricité issue des SER, véhicules à hydrogène alimentés par de l'hydrogène produit par des SER)</w:t>
            </w: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9747" w:type="dxa"/>
            <w:shd w:val="clear" w:color="auto" w:fill="FFFFFF" w:themeFill="background1"/>
          </w:tcPr>
          <w:p w:rsidR="00263B72" w:rsidRDefault="00263B72" w:rsidP="000F424A">
            <w:pPr>
              <w:jc w:val="both"/>
              <w:rPr>
                <w:b w:val="0"/>
              </w:rPr>
            </w:pPr>
          </w:p>
          <w:p w:rsidR="00263B72" w:rsidRDefault="00263B72" w:rsidP="000F424A">
            <w:pPr>
              <w:jc w:val="both"/>
              <w:rPr>
                <w:b w:val="0"/>
              </w:rPr>
            </w:pPr>
          </w:p>
          <w:p w:rsidR="00263B72" w:rsidRDefault="00263B72" w:rsidP="000F424A">
            <w:pPr>
              <w:jc w:val="both"/>
              <w:rPr>
                <w:b w:val="0"/>
              </w:rPr>
            </w:pPr>
          </w:p>
          <w:p w:rsidR="00263B72" w:rsidRPr="008F6BC6" w:rsidRDefault="00263B72" w:rsidP="000F424A">
            <w:pPr>
              <w:jc w:val="both"/>
              <w:rPr>
                <w:b w:val="0"/>
              </w:rPr>
            </w:pP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337"/>
        </w:trPr>
        <w:tc>
          <w:tcPr>
            <w:cnfStyle w:val="001000000000" w:firstRow="0" w:lastRow="0" w:firstColumn="1" w:lastColumn="0" w:oddVBand="0" w:evenVBand="0" w:oddHBand="0" w:evenHBand="0" w:firstRowFirstColumn="0" w:firstRowLastColumn="0" w:lastRowFirstColumn="0" w:lastRowLastColumn="0"/>
            <w:tcW w:w="9747" w:type="dxa"/>
            <w:shd w:val="clear" w:color="auto" w:fill="D99594" w:themeFill="accent2" w:themeFillTint="99"/>
          </w:tcPr>
          <w:p w:rsidR="00263B72" w:rsidRPr="00614AB1" w:rsidRDefault="00263B72" w:rsidP="000F424A">
            <w:pPr>
              <w:jc w:val="both"/>
              <w:rPr>
                <w:sz w:val="24"/>
                <w:szCs w:val="24"/>
              </w:rPr>
            </w:pPr>
            <w:r>
              <w:rPr>
                <w:sz w:val="24"/>
              </w:rPr>
              <w:t>Gestion des ressources, notamment en matière de recyclage (haute qualité) et de solutions biosourcées</w:t>
            </w: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747" w:type="dxa"/>
            <w:shd w:val="clear" w:color="auto" w:fill="D9D9D9" w:themeFill="background1" w:themeFillShade="D9"/>
          </w:tcPr>
          <w:p w:rsidR="00263B72" w:rsidRPr="00614AB1" w:rsidRDefault="00263B72" w:rsidP="000F424A">
            <w:pPr>
              <w:jc w:val="both"/>
              <w:rPr>
                <w:sz w:val="24"/>
                <w:szCs w:val="24"/>
              </w:rPr>
            </w:pPr>
            <w:r>
              <w:rPr>
                <w:sz w:val="24"/>
              </w:rPr>
              <w:t>17. Y a-t-il des exemples de réemploi concernant les voitures et vélos usagés dans votre collectivité ?</w:t>
            </w: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337"/>
        </w:trPr>
        <w:tc>
          <w:tcPr>
            <w:cnfStyle w:val="001000000000" w:firstRow="0" w:lastRow="0" w:firstColumn="1" w:lastColumn="0" w:oddVBand="0" w:evenVBand="0" w:oddHBand="0" w:evenHBand="0" w:firstRowFirstColumn="0" w:firstRowLastColumn="0" w:lastRowFirstColumn="0" w:lastRowLastColumn="0"/>
            <w:tcW w:w="9747" w:type="dxa"/>
            <w:shd w:val="clear" w:color="auto" w:fill="auto"/>
          </w:tcPr>
          <w:p w:rsidR="00263B72" w:rsidRPr="00614AB1" w:rsidRDefault="00263B72" w:rsidP="000F424A">
            <w:pPr>
              <w:jc w:val="both"/>
              <w:rPr>
                <w:sz w:val="24"/>
                <w:szCs w:val="24"/>
              </w:rPr>
            </w:pPr>
          </w:p>
          <w:p w:rsidR="00263B72" w:rsidRPr="00614AB1" w:rsidRDefault="00263B72" w:rsidP="000F424A">
            <w:pPr>
              <w:jc w:val="both"/>
              <w:rPr>
                <w:sz w:val="24"/>
                <w:szCs w:val="24"/>
              </w:rPr>
            </w:pPr>
          </w:p>
          <w:p w:rsidR="00263B72" w:rsidRPr="00614AB1" w:rsidRDefault="00263B72" w:rsidP="000F424A">
            <w:pPr>
              <w:jc w:val="both"/>
              <w:rPr>
                <w:sz w:val="24"/>
                <w:szCs w:val="24"/>
              </w:rPr>
            </w:pPr>
          </w:p>
          <w:p w:rsidR="00263B72" w:rsidRPr="00614AB1" w:rsidRDefault="00263B72" w:rsidP="000F424A">
            <w:pPr>
              <w:jc w:val="both"/>
              <w:rPr>
                <w:sz w:val="24"/>
                <w:szCs w:val="24"/>
              </w:rPr>
            </w:pPr>
          </w:p>
        </w:tc>
      </w:tr>
    </w:tbl>
    <w:p w:rsidR="00263B72" w:rsidRDefault="00263B72" w:rsidP="000F424A">
      <w:pPr>
        <w:spacing w:after="0" w:line="240" w:lineRule="auto"/>
        <w:jc w:val="both"/>
        <w:rPr>
          <w:b/>
          <w:bCs/>
          <w:sz w:val="24"/>
          <w:szCs w:val="24"/>
        </w:rPr>
      </w:pPr>
    </w:p>
    <w:p w:rsidR="00263B72" w:rsidRPr="00614AB1" w:rsidRDefault="00263B72" w:rsidP="000F424A">
      <w:pPr>
        <w:spacing w:after="0" w:line="240" w:lineRule="auto"/>
        <w:jc w:val="both"/>
        <w:rPr>
          <w:b/>
          <w:bCs/>
          <w:sz w:val="24"/>
          <w:szCs w:val="24"/>
        </w:rPr>
      </w:pPr>
    </w:p>
    <w:tbl>
      <w:tblPr>
        <w:tblStyle w:val="Grillemoyenne1-Accent3"/>
        <w:tblW w:w="9748" w:type="dxa"/>
        <w:tblInd w:w="-34"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748"/>
      </w:tblGrid>
      <w:tr w:rsidR="00263B72" w:rsidRPr="00614AB1" w:rsidTr="00942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8" w:type="dxa"/>
            <w:shd w:val="clear" w:color="auto" w:fill="CCC0D9" w:themeFill="accent4" w:themeFillTint="66"/>
          </w:tcPr>
          <w:p w:rsidR="00263B72" w:rsidRPr="007E3A76" w:rsidRDefault="00263B72" w:rsidP="000F424A">
            <w:pPr>
              <w:jc w:val="both"/>
              <w:rPr>
                <w:sz w:val="28"/>
                <w:szCs w:val="24"/>
              </w:rPr>
            </w:pPr>
            <w:r>
              <w:rPr>
                <w:sz w:val="28"/>
              </w:rPr>
              <w:t xml:space="preserve">IV. Consommation circulaire </w:t>
            </w: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9748" w:type="dxa"/>
            <w:shd w:val="clear" w:color="auto" w:fill="D99594" w:themeFill="accent2" w:themeFillTint="99"/>
          </w:tcPr>
          <w:p w:rsidR="00263B72" w:rsidRPr="00FE2EFD" w:rsidRDefault="00263B72" w:rsidP="000F424A">
            <w:pPr>
              <w:jc w:val="both"/>
              <w:rPr>
                <w:sz w:val="24"/>
                <w:szCs w:val="24"/>
              </w:rPr>
            </w:pPr>
            <w:r>
              <w:rPr>
                <w:sz w:val="24"/>
              </w:rPr>
              <w:t>Alimentation durable (prévention du gaspillage alimentaire et agriculture urbaine)</w:t>
            </w: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685"/>
        </w:trPr>
        <w:tc>
          <w:tcPr>
            <w:cnfStyle w:val="001000000000" w:firstRow="0" w:lastRow="0" w:firstColumn="1" w:lastColumn="0" w:oddVBand="0" w:evenVBand="0" w:oddHBand="0" w:evenHBand="0" w:firstRowFirstColumn="0" w:firstRowLastColumn="0" w:lastRowFirstColumn="0" w:lastRowLastColumn="0"/>
            <w:tcW w:w="9748" w:type="dxa"/>
            <w:shd w:val="clear" w:color="auto" w:fill="D9D9D9" w:themeFill="background1" w:themeFillShade="D9"/>
          </w:tcPr>
          <w:p w:rsidR="00263B72" w:rsidRPr="00614AB1" w:rsidRDefault="00263B72" w:rsidP="000F424A">
            <w:pPr>
              <w:jc w:val="both"/>
              <w:rPr>
                <w:sz w:val="24"/>
                <w:szCs w:val="24"/>
              </w:rPr>
            </w:pPr>
            <w:r>
              <w:rPr>
                <w:sz w:val="24"/>
              </w:rPr>
              <w:t xml:space="preserve">18. Votre collectivité a-t-elle pris des initiatives visant à réduire les « kilomètres alimentaires » (par ex. agriculture urbaine, centre de groupage) ? </w:t>
            </w:r>
            <w:r w:rsidRPr="004C4479">
              <w:rPr>
                <w:b w:val="0"/>
                <w:sz w:val="24"/>
              </w:rPr>
              <w:t>(Kilomètres alimentaires : transport des denrées produites à la campagne vers la ville)</w:t>
            </w:r>
          </w:p>
        </w:tc>
      </w:tr>
      <w:tr w:rsidR="00263B72" w:rsidRPr="00E35E26" w:rsidTr="009422E8">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1555"/>
        </w:trPr>
        <w:tc>
          <w:tcPr>
            <w:cnfStyle w:val="001000000000" w:firstRow="0" w:lastRow="0" w:firstColumn="1" w:lastColumn="0" w:oddVBand="0" w:evenVBand="0" w:oddHBand="0" w:evenHBand="0" w:firstRowFirstColumn="0" w:firstRowLastColumn="0" w:lastRowFirstColumn="0" w:lastRowLastColumn="0"/>
            <w:tcW w:w="9748" w:type="dxa"/>
            <w:shd w:val="clear" w:color="auto" w:fill="FFFFFF" w:themeFill="background1"/>
          </w:tcPr>
          <w:p w:rsidR="00263B72" w:rsidRPr="00614AB1" w:rsidRDefault="00263B72" w:rsidP="000F424A">
            <w:pPr>
              <w:jc w:val="both"/>
              <w:rPr>
                <w:sz w:val="24"/>
                <w:szCs w:val="24"/>
              </w:rPr>
            </w:pPr>
          </w:p>
        </w:tc>
      </w:tr>
    </w:tbl>
    <w:p w:rsidR="00263B72" w:rsidRDefault="00263B72" w:rsidP="000F424A">
      <w:pPr>
        <w:jc w:val="both"/>
      </w:pPr>
    </w:p>
    <w:p w:rsidR="000F424A" w:rsidRDefault="000F424A" w:rsidP="000F424A">
      <w:pPr>
        <w:jc w:val="both"/>
      </w:pPr>
    </w:p>
    <w:p w:rsidR="00263B72" w:rsidRDefault="00263B72" w:rsidP="000F424A">
      <w:pPr>
        <w:jc w:val="both"/>
        <w:rPr>
          <w:sz w:val="24"/>
        </w:rPr>
      </w:pPr>
      <w:r>
        <w:lastRenderedPageBreak/>
        <w:t>*</w:t>
      </w:r>
      <w:r>
        <w:rPr>
          <w:vertAlign w:val="superscript"/>
        </w:rPr>
        <w:t>1</w:t>
      </w:r>
      <w:r>
        <w:rPr>
          <w:sz w:val="24"/>
        </w:rPr>
        <w:t xml:space="preserve"> </w:t>
      </w:r>
      <w:r>
        <w:t>PMDU :</w:t>
      </w:r>
      <w:r>
        <w:rPr>
          <w:sz w:val="24"/>
        </w:rPr>
        <w:t xml:space="preserve"> comme plus de 70 % des Européens vivent en zone urbaine, la mobilité urbaine exerce une forte influence sur leur qualité de vie. En facilitant l'accessibilité vers, à travers et au sein des zones urbaines, et en encourageant une évolution vers des modes de transport plus durables, les plans de mobilité urbaine durable (PMUD) améliorent la qualité de vie du plus grand nombre tout en réduisant les embouteillages et les émissions. Les villes et leurs habitants profitent ainsi de bénéfices économiques et environnementaux considérables.</w:t>
      </w:r>
    </w:p>
    <w:p w:rsidR="00263B72" w:rsidRDefault="00263B72" w:rsidP="000F424A">
      <w:pPr>
        <w:jc w:val="both"/>
        <w:rPr>
          <w:sz w:val="24"/>
          <w:szCs w:val="24"/>
        </w:rPr>
      </w:pPr>
      <w:r>
        <w:rPr>
          <w:sz w:val="24"/>
          <w:vertAlign w:val="superscript"/>
        </w:rPr>
        <w:t>*2</w:t>
      </w:r>
      <w:r>
        <w:rPr>
          <w:sz w:val="24"/>
        </w:rPr>
        <w:t xml:space="preserve"> Infrastructure verte : les réseaux d'infrastructures (routières, ferroviaires et canaux) érigent des obstacles qui fragmentent le paysage naturel et forment une barrière physique pour les espèces animales et végétales. Une meilleure connectivité matérialisée par des tunnels ou ponts contribuerait certainement à la réduction de la pression exercée sur la biodiversité et les écosystèmes en Europe, et favoriserait la restauration et la régénération de l'habitat naturel.</w:t>
      </w:r>
    </w:p>
    <w:p w:rsidR="00263B72" w:rsidRPr="00726809" w:rsidRDefault="00263B72" w:rsidP="000F424A">
      <w:pPr>
        <w:jc w:val="both"/>
        <w:rPr>
          <w:sz w:val="24"/>
          <w:szCs w:val="24"/>
          <w:vertAlign w:val="superscript"/>
        </w:rPr>
      </w:pPr>
      <w:r>
        <w:rPr>
          <w:sz w:val="24"/>
          <w:vertAlign w:val="superscript"/>
        </w:rPr>
        <w:t xml:space="preserve">*3 </w:t>
      </w:r>
      <w:r>
        <w:rPr>
          <w:sz w:val="24"/>
        </w:rPr>
        <w:t>Mobilité en tant que service (MaaS) : solutions de mobilité proposées sous forme de service. La numérisation et les solutions de mobilité modifient profondément le concept de mobilité puisqu'ils rendent possible tout un éventail de services. Technologies numériques : ces technologies représentent un potentiel énorme en matière d'optimisation du réseau des transports (par ex. mobilité intelligente et partagée) et soutiennent l'intégration de cette filière à d'autres secteurs, comme celui de l'énergie.</w:t>
      </w:r>
    </w:p>
    <w:p w:rsidR="00263B72" w:rsidRPr="00E81676" w:rsidRDefault="00263B72" w:rsidP="000F424A">
      <w:pPr>
        <w:jc w:val="both"/>
      </w:pPr>
      <w:r>
        <w:rPr>
          <w:sz w:val="24"/>
          <w:vertAlign w:val="superscript"/>
        </w:rPr>
        <w:t xml:space="preserve">*4 </w:t>
      </w:r>
      <w:r>
        <w:rPr>
          <w:sz w:val="24"/>
        </w:rPr>
        <w:t xml:space="preserve">Les entreprises peuvent apporter de la valeur ajoutée à leurs clients en proposant des incitations pour une participation accrue à l'économie circulaire, notamment au travers de services de reprise simples et pratiques des anciens appareils ou d'autres matériaux recyclables. </w:t>
      </w:r>
    </w:p>
    <w:p w:rsidR="00DB253A" w:rsidRPr="00263B72" w:rsidRDefault="00DB253A" w:rsidP="000F424A">
      <w:pPr>
        <w:jc w:val="both"/>
      </w:pPr>
    </w:p>
    <w:sectPr w:rsidR="00DB253A" w:rsidRPr="00263B72" w:rsidSect="001C6AD3">
      <w:headerReference w:type="default" r:id="rId9"/>
      <w:footerReference w:type="default" r:id="rId10"/>
      <w:pgSz w:w="11906" w:h="16838"/>
      <w:pgMar w:top="1417" w:right="1417" w:bottom="1417"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3C" w:rsidRDefault="00E1683C" w:rsidP="001C6AD3">
      <w:pPr>
        <w:spacing w:after="0" w:line="240" w:lineRule="auto"/>
      </w:pPr>
      <w:r>
        <w:separator/>
      </w:r>
    </w:p>
  </w:endnote>
  <w:endnote w:type="continuationSeparator" w:id="0">
    <w:p w:rsidR="00E1683C" w:rsidRDefault="00E1683C" w:rsidP="001C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D3" w:rsidRDefault="001C6AD3" w:rsidP="001C6AD3">
    <w:pPr>
      <w:pStyle w:val="Pieddepage"/>
      <w:ind w:left="-1417"/>
    </w:pPr>
    <w:r>
      <w:rPr>
        <w:noProof/>
        <w:lang w:bidi="ar-SA"/>
      </w:rPr>
      <w:drawing>
        <wp:inline distT="0" distB="0" distL="0" distR="0" wp14:anchorId="771B22BC" wp14:editId="671080CD">
          <wp:extent cx="9477373" cy="238125"/>
          <wp:effectExtent l="0" t="0" r="0" b="0"/>
          <wp:docPr id="2" name="Image 2" descr="K:\964_GREENCYCLE\WP Com\outils de com\bandeau outils\bandeau_pied_de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964_GREENCYCLE\WP Com\outils de com\bandeau outils\bandeau_pied_de_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1" cy="241236"/>
                  </a:xfrm>
                  <a:prstGeom prst="rect">
                    <a:avLst/>
                  </a:prstGeom>
                  <a:noFill/>
                  <a:ln>
                    <a:noFill/>
                  </a:ln>
                </pic:spPr>
              </pic:pic>
            </a:graphicData>
          </a:graphic>
        </wp:inline>
      </w:drawing>
    </w:r>
  </w:p>
  <w:p w:rsidR="001C6AD3" w:rsidRDefault="001C6A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3C" w:rsidRDefault="00E1683C" w:rsidP="001C6AD3">
      <w:pPr>
        <w:spacing w:after="0" w:line="240" w:lineRule="auto"/>
      </w:pPr>
      <w:r>
        <w:separator/>
      </w:r>
    </w:p>
  </w:footnote>
  <w:footnote w:type="continuationSeparator" w:id="0">
    <w:p w:rsidR="00E1683C" w:rsidRDefault="00E1683C" w:rsidP="001C6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D3" w:rsidRPr="001C6AD3" w:rsidRDefault="001C6AD3" w:rsidP="001C6AD3">
    <w:pPr>
      <w:pStyle w:val="En-tte"/>
      <w:tabs>
        <w:tab w:val="clear" w:pos="9072"/>
        <w:tab w:val="right" w:pos="10490"/>
      </w:tabs>
      <w:ind w:left="-1417"/>
      <w:jc w:val="both"/>
      <w:rPr>
        <w:sz w:val="18"/>
      </w:rPr>
    </w:pPr>
    <w:r>
      <w:rPr>
        <w:noProof/>
        <w:sz w:val="18"/>
        <w:lang w:bidi="ar-SA"/>
      </w:rPr>
      <w:drawing>
        <wp:inline distT="0" distB="0" distL="0" distR="0" wp14:anchorId="56AF38F1" wp14:editId="1B2860ED">
          <wp:extent cx="7565366" cy="940279"/>
          <wp:effectExtent l="0" t="0" r="0" b="0"/>
          <wp:docPr id="1" name="Image 1" descr="K:\964_GREENCYCLE\WP Com\outils de com\bandeau outils\bandeau_out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964_GREENCYCLE\WP Com\outils de com\bandeau outils\bandeau_outi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654" cy="946654"/>
                  </a:xfrm>
                  <a:prstGeom prst="rect">
                    <a:avLst/>
                  </a:prstGeom>
                  <a:noFill/>
                  <a:ln>
                    <a:noFill/>
                  </a:ln>
                </pic:spPr>
              </pic:pic>
            </a:graphicData>
          </a:graphic>
        </wp:inline>
      </w:drawing>
    </w:r>
  </w:p>
  <w:p w:rsidR="001C6AD3" w:rsidRDefault="001C6AD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3D41"/>
    <w:multiLevelType w:val="multilevel"/>
    <w:tmpl w:val="DCBCD8F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lang w:val="en-GB"/>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D3"/>
    <w:rsid w:val="000F424A"/>
    <w:rsid w:val="001C6AD3"/>
    <w:rsid w:val="00263B72"/>
    <w:rsid w:val="0045187D"/>
    <w:rsid w:val="004C4479"/>
    <w:rsid w:val="00DB253A"/>
    <w:rsid w:val="00E16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72"/>
    <w:pPr>
      <w:spacing w:after="160" w:line="259" w:lineRule="auto"/>
    </w:pPr>
  </w:style>
  <w:style w:type="paragraph" w:styleId="Titre1">
    <w:name w:val="heading 1"/>
    <w:basedOn w:val="Normal"/>
    <w:next w:val="Normal"/>
    <w:link w:val="Titre1Car"/>
    <w:uiPriority w:val="9"/>
    <w:qFormat/>
    <w:rsid w:val="00263B72"/>
    <w:pPr>
      <w:keepNext/>
      <w:keepLines/>
      <w:numPr>
        <w:numId w:val="1"/>
      </w:numPr>
      <w:spacing w:before="480" w:after="0" w:line="276" w:lineRule="auto"/>
      <w:outlineLvl w:val="0"/>
    </w:pPr>
    <w:rPr>
      <w:rFonts w:ascii="Calibri" w:eastAsiaTheme="majorEastAsia" w:hAnsi="Calibri" w:cstheme="majorBidi"/>
      <w:b/>
      <w:bCs/>
      <w:color w:val="1F497D" w:themeColor="text2"/>
      <w:sz w:val="28"/>
      <w:szCs w:val="28"/>
    </w:rPr>
  </w:style>
  <w:style w:type="paragraph" w:styleId="Titre2">
    <w:name w:val="heading 2"/>
    <w:basedOn w:val="Normal"/>
    <w:next w:val="Normal"/>
    <w:link w:val="Titre2Car"/>
    <w:uiPriority w:val="9"/>
    <w:unhideWhenUsed/>
    <w:qFormat/>
    <w:rsid w:val="00263B72"/>
    <w:pPr>
      <w:keepNext/>
      <w:keepLines/>
      <w:numPr>
        <w:ilvl w:val="1"/>
        <w:numId w:val="1"/>
      </w:numPr>
      <w:spacing w:before="200" w:after="0" w:line="276" w:lineRule="auto"/>
      <w:outlineLvl w:val="1"/>
    </w:pPr>
    <w:rPr>
      <w:rFonts w:ascii="Calibri" w:eastAsiaTheme="majorEastAsia" w:hAnsi="Calibri" w:cstheme="majorBidi"/>
      <w:b/>
      <w:bCs/>
      <w:color w:val="1F497D" w:themeColor="text2"/>
      <w:sz w:val="24"/>
      <w:szCs w:val="26"/>
    </w:rPr>
  </w:style>
  <w:style w:type="paragraph" w:styleId="Titre3">
    <w:name w:val="heading 3"/>
    <w:basedOn w:val="Normal"/>
    <w:next w:val="Normal"/>
    <w:link w:val="Titre3Car"/>
    <w:uiPriority w:val="9"/>
    <w:unhideWhenUsed/>
    <w:qFormat/>
    <w:rsid w:val="00263B72"/>
    <w:pPr>
      <w:keepLines/>
      <w:numPr>
        <w:ilvl w:val="2"/>
        <w:numId w:val="1"/>
      </w:numPr>
      <w:spacing w:before="200" w:after="0" w:line="276" w:lineRule="auto"/>
      <w:outlineLvl w:val="2"/>
    </w:pPr>
    <w:rPr>
      <w:rFonts w:ascii="Calibri" w:eastAsiaTheme="majorEastAsia" w:hAnsi="Calibri" w:cstheme="majorBidi"/>
      <w:bCs/>
      <w:color w:val="1F497D" w:themeColor="text2"/>
      <w:u w:val="single"/>
    </w:rPr>
  </w:style>
  <w:style w:type="paragraph" w:styleId="Titre4">
    <w:name w:val="heading 4"/>
    <w:basedOn w:val="Normal"/>
    <w:next w:val="Normal"/>
    <w:link w:val="Titre4Car"/>
    <w:uiPriority w:val="9"/>
    <w:semiHidden/>
    <w:unhideWhenUsed/>
    <w:qFormat/>
    <w:rsid w:val="00263B72"/>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63B72"/>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63B72"/>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63B72"/>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63B72"/>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63B72"/>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6AD3"/>
    <w:pPr>
      <w:tabs>
        <w:tab w:val="center" w:pos="4536"/>
        <w:tab w:val="right" w:pos="9072"/>
      </w:tabs>
      <w:spacing w:after="0" w:line="240" w:lineRule="auto"/>
    </w:pPr>
  </w:style>
  <w:style w:type="character" w:customStyle="1" w:styleId="En-tteCar">
    <w:name w:val="En-tête Car"/>
    <w:basedOn w:val="Policepardfaut"/>
    <w:link w:val="En-tte"/>
    <w:uiPriority w:val="99"/>
    <w:rsid w:val="001C6AD3"/>
  </w:style>
  <w:style w:type="paragraph" w:styleId="Pieddepage">
    <w:name w:val="footer"/>
    <w:basedOn w:val="Normal"/>
    <w:link w:val="PieddepageCar"/>
    <w:uiPriority w:val="99"/>
    <w:unhideWhenUsed/>
    <w:rsid w:val="001C6A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AD3"/>
  </w:style>
  <w:style w:type="paragraph" w:styleId="Textedebulles">
    <w:name w:val="Balloon Text"/>
    <w:basedOn w:val="Normal"/>
    <w:link w:val="TextedebullesCar"/>
    <w:uiPriority w:val="99"/>
    <w:semiHidden/>
    <w:unhideWhenUsed/>
    <w:rsid w:val="001C6A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AD3"/>
    <w:rPr>
      <w:rFonts w:ascii="Tahoma" w:hAnsi="Tahoma" w:cs="Tahoma"/>
      <w:sz w:val="16"/>
      <w:szCs w:val="16"/>
    </w:rPr>
  </w:style>
  <w:style w:type="character" w:customStyle="1" w:styleId="Titre1Car">
    <w:name w:val="Titre 1 Car"/>
    <w:basedOn w:val="Policepardfaut"/>
    <w:link w:val="Titre1"/>
    <w:uiPriority w:val="9"/>
    <w:rsid w:val="00263B72"/>
    <w:rPr>
      <w:rFonts w:ascii="Calibri" w:eastAsiaTheme="majorEastAsia" w:hAnsi="Calibri" w:cstheme="majorBidi"/>
      <w:b/>
      <w:bCs/>
      <w:color w:val="1F497D" w:themeColor="text2"/>
      <w:sz w:val="28"/>
      <w:szCs w:val="28"/>
      <w:lang w:val="fr-FR"/>
    </w:rPr>
  </w:style>
  <w:style w:type="character" w:customStyle="1" w:styleId="Titre2Car">
    <w:name w:val="Titre 2 Car"/>
    <w:basedOn w:val="Policepardfaut"/>
    <w:link w:val="Titre2"/>
    <w:uiPriority w:val="9"/>
    <w:rsid w:val="00263B72"/>
    <w:rPr>
      <w:rFonts w:ascii="Calibri" w:eastAsiaTheme="majorEastAsia" w:hAnsi="Calibri" w:cstheme="majorBidi"/>
      <w:b/>
      <w:bCs/>
      <w:color w:val="1F497D" w:themeColor="text2"/>
      <w:sz w:val="24"/>
      <w:szCs w:val="26"/>
      <w:lang w:val="fr-FR"/>
    </w:rPr>
  </w:style>
  <w:style w:type="character" w:customStyle="1" w:styleId="Titre3Car">
    <w:name w:val="Titre 3 Car"/>
    <w:basedOn w:val="Policepardfaut"/>
    <w:link w:val="Titre3"/>
    <w:uiPriority w:val="9"/>
    <w:rsid w:val="00263B72"/>
    <w:rPr>
      <w:rFonts w:ascii="Calibri" w:eastAsiaTheme="majorEastAsia" w:hAnsi="Calibri" w:cstheme="majorBidi"/>
      <w:bCs/>
      <w:color w:val="1F497D" w:themeColor="text2"/>
      <w:u w:val="single"/>
      <w:lang w:val="fr-FR"/>
    </w:rPr>
  </w:style>
  <w:style w:type="character" w:customStyle="1" w:styleId="Titre4Car">
    <w:name w:val="Titre 4 Car"/>
    <w:basedOn w:val="Policepardfaut"/>
    <w:link w:val="Titre4"/>
    <w:uiPriority w:val="9"/>
    <w:semiHidden/>
    <w:rsid w:val="00263B72"/>
    <w:rPr>
      <w:rFonts w:asciiTheme="majorHAnsi" w:eastAsiaTheme="majorEastAsia" w:hAnsiTheme="majorHAnsi" w:cstheme="majorBidi"/>
      <w:b/>
      <w:bCs/>
      <w:i/>
      <w:iCs/>
      <w:color w:val="4F81BD" w:themeColor="accent1"/>
      <w:lang w:val="fr-FR"/>
    </w:rPr>
  </w:style>
  <w:style w:type="character" w:customStyle="1" w:styleId="Titre5Car">
    <w:name w:val="Titre 5 Car"/>
    <w:basedOn w:val="Policepardfaut"/>
    <w:link w:val="Titre5"/>
    <w:uiPriority w:val="9"/>
    <w:semiHidden/>
    <w:rsid w:val="00263B72"/>
    <w:rPr>
      <w:rFonts w:asciiTheme="majorHAnsi" w:eastAsiaTheme="majorEastAsia" w:hAnsiTheme="majorHAnsi" w:cstheme="majorBidi"/>
      <w:color w:val="243F60" w:themeColor="accent1" w:themeShade="7F"/>
      <w:lang w:val="fr-FR"/>
    </w:rPr>
  </w:style>
  <w:style w:type="character" w:customStyle="1" w:styleId="Titre6Car">
    <w:name w:val="Titre 6 Car"/>
    <w:basedOn w:val="Policepardfaut"/>
    <w:link w:val="Titre6"/>
    <w:uiPriority w:val="9"/>
    <w:semiHidden/>
    <w:rsid w:val="00263B72"/>
    <w:rPr>
      <w:rFonts w:asciiTheme="majorHAnsi" w:eastAsiaTheme="majorEastAsia" w:hAnsiTheme="majorHAnsi" w:cstheme="majorBidi"/>
      <w:i/>
      <w:iCs/>
      <w:color w:val="243F60" w:themeColor="accent1" w:themeShade="7F"/>
      <w:lang w:val="fr-FR"/>
    </w:rPr>
  </w:style>
  <w:style w:type="character" w:customStyle="1" w:styleId="Titre7Car">
    <w:name w:val="Titre 7 Car"/>
    <w:basedOn w:val="Policepardfaut"/>
    <w:link w:val="Titre7"/>
    <w:uiPriority w:val="9"/>
    <w:semiHidden/>
    <w:rsid w:val="00263B72"/>
    <w:rPr>
      <w:rFonts w:asciiTheme="majorHAnsi" w:eastAsiaTheme="majorEastAsia" w:hAnsiTheme="majorHAnsi" w:cstheme="majorBidi"/>
      <w:i/>
      <w:iCs/>
      <w:color w:val="404040" w:themeColor="text1" w:themeTint="BF"/>
      <w:lang w:val="fr-FR"/>
    </w:rPr>
  </w:style>
  <w:style w:type="character" w:customStyle="1" w:styleId="Titre8Car">
    <w:name w:val="Titre 8 Car"/>
    <w:basedOn w:val="Policepardfaut"/>
    <w:link w:val="Titre8"/>
    <w:uiPriority w:val="9"/>
    <w:semiHidden/>
    <w:rsid w:val="00263B72"/>
    <w:rPr>
      <w:rFonts w:asciiTheme="majorHAnsi" w:eastAsiaTheme="majorEastAsia" w:hAnsiTheme="majorHAnsi" w:cstheme="majorBidi"/>
      <w:color w:val="404040" w:themeColor="text1" w:themeTint="BF"/>
      <w:sz w:val="20"/>
      <w:szCs w:val="20"/>
      <w:lang w:val="fr-FR"/>
    </w:rPr>
  </w:style>
  <w:style w:type="character" w:customStyle="1" w:styleId="Titre9Car">
    <w:name w:val="Titre 9 Car"/>
    <w:basedOn w:val="Policepardfaut"/>
    <w:link w:val="Titre9"/>
    <w:uiPriority w:val="9"/>
    <w:semiHidden/>
    <w:rsid w:val="00263B72"/>
    <w:rPr>
      <w:rFonts w:asciiTheme="majorHAnsi" w:eastAsiaTheme="majorEastAsia" w:hAnsiTheme="majorHAnsi" w:cstheme="majorBidi"/>
      <w:i/>
      <w:iCs/>
      <w:color w:val="404040" w:themeColor="text1" w:themeTint="BF"/>
      <w:sz w:val="20"/>
      <w:szCs w:val="20"/>
      <w:lang w:val="fr-FR"/>
    </w:rPr>
  </w:style>
  <w:style w:type="paragraph" w:styleId="Commentaire">
    <w:name w:val="annotation text"/>
    <w:basedOn w:val="Normal"/>
    <w:link w:val="CommentaireCar"/>
    <w:uiPriority w:val="99"/>
    <w:unhideWhenUsed/>
    <w:rsid w:val="00263B72"/>
    <w:pPr>
      <w:spacing w:after="200" w:line="240" w:lineRule="auto"/>
    </w:pPr>
    <w:rPr>
      <w:sz w:val="20"/>
      <w:szCs w:val="20"/>
    </w:rPr>
  </w:style>
  <w:style w:type="character" w:customStyle="1" w:styleId="CommentaireCar">
    <w:name w:val="Commentaire Car"/>
    <w:basedOn w:val="Policepardfaut"/>
    <w:link w:val="Commentaire"/>
    <w:uiPriority w:val="99"/>
    <w:rsid w:val="00263B72"/>
    <w:rPr>
      <w:sz w:val="20"/>
      <w:szCs w:val="20"/>
      <w:lang w:val="fr-FR"/>
    </w:rPr>
  </w:style>
  <w:style w:type="character" w:styleId="Lienhypertexte">
    <w:name w:val="Hyperlink"/>
    <w:basedOn w:val="Policepardfaut"/>
    <w:uiPriority w:val="99"/>
    <w:unhideWhenUsed/>
    <w:rsid w:val="00263B72"/>
    <w:rPr>
      <w:color w:val="0000FF" w:themeColor="hyperlink"/>
      <w:u w:val="single"/>
    </w:rPr>
  </w:style>
  <w:style w:type="paragraph" w:styleId="Sansinterligne">
    <w:name w:val="No Spacing"/>
    <w:uiPriority w:val="1"/>
    <w:qFormat/>
    <w:rsid w:val="00263B72"/>
    <w:pPr>
      <w:spacing w:after="0" w:line="240" w:lineRule="auto"/>
    </w:pPr>
  </w:style>
  <w:style w:type="table" w:styleId="Grillemoyenne1-Accent3">
    <w:name w:val="Medium Grid 1 Accent 3"/>
    <w:aliases w:val="Clean and Simple"/>
    <w:basedOn w:val="TableauNormal"/>
    <w:uiPriority w:val="67"/>
    <w:rsid w:val="00263B72"/>
    <w:pPr>
      <w:spacing w:after="0" w:line="240" w:lineRule="auto"/>
    </w:pPr>
    <w:tblPr>
      <w:tblStyleRowBandSize w:val="1"/>
      <w:tblStyleColBandSize w:val="1"/>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tblPr>
    <w:tcPr>
      <w:shd w:val="clear" w:color="auto" w:fill="FFFFFF" w:themeFill="background1"/>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72"/>
    <w:pPr>
      <w:spacing w:after="160" w:line="259" w:lineRule="auto"/>
    </w:pPr>
  </w:style>
  <w:style w:type="paragraph" w:styleId="Titre1">
    <w:name w:val="heading 1"/>
    <w:basedOn w:val="Normal"/>
    <w:next w:val="Normal"/>
    <w:link w:val="Titre1Car"/>
    <w:uiPriority w:val="9"/>
    <w:qFormat/>
    <w:rsid w:val="00263B72"/>
    <w:pPr>
      <w:keepNext/>
      <w:keepLines/>
      <w:numPr>
        <w:numId w:val="1"/>
      </w:numPr>
      <w:spacing w:before="480" w:after="0" w:line="276" w:lineRule="auto"/>
      <w:outlineLvl w:val="0"/>
    </w:pPr>
    <w:rPr>
      <w:rFonts w:ascii="Calibri" w:eastAsiaTheme="majorEastAsia" w:hAnsi="Calibri" w:cstheme="majorBidi"/>
      <w:b/>
      <w:bCs/>
      <w:color w:val="1F497D" w:themeColor="text2"/>
      <w:sz w:val="28"/>
      <w:szCs w:val="28"/>
    </w:rPr>
  </w:style>
  <w:style w:type="paragraph" w:styleId="Titre2">
    <w:name w:val="heading 2"/>
    <w:basedOn w:val="Normal"/>
    <w:next w:val="Normal"/>
    <w:link w:val="Titre2Car"/>
    <w:uiPriority w:val="9"/>
    <w:unhideWhenUsed/>
    <w:qFormat/>
    <w:rsid w:val="00263B72"/>
    <w:pPr>
      <w:keepNext/>
      <w:keepLines/>
      <w:numPr>
        <w:ilvl w:val="1"/>
        <w:numId w:val="1"/>
      </w:numPr>
      <w:spacing w:before="200" w:after="0" w:line="276" w:lineRule="auto"/>
      <w:outlineLvl w:val="1"/>
    </w:pPr>
    <w:rPr>
      <w:rFonts w:ascii="Calibri" w:eastAsiaTheme="majorEastAsia" w:hAnsi="Calibri" w:cstheme="majorBidi"/>
      <w:b/>
      <w:bCs/>
      <w:color w:val="1F497D" w:themeColor="text2"/>
      <w:sz w:val="24"/>
      <w:szCs w:val="26"/>
    </w:rPr>
  </w:style>
  <w:style w:type="paragraph" w:styleId="Titre3">
    <w:name w:val="heading 3"/>
    <w:basedOn w:val="Normal"/>
    <w:next w:val="Normal"/>
    <w:link w:val="Titre3Car"/>
    <w:uiPriority w:val="9"/>
    <w:unhideWhenUsed/>
    <w:qFormat/>
    <w:rsid w:val="00263B72"/>
    <w:pPr>
      <w:keepLines/>
      <w:numPr>
        <w:ilvl w:val="2"/>
        <w:numId w:val="1"/>
      </w:numPr>
      <w:spacing w:before="200" w:after="0" w:line="276" w:lineRule="auto"/>
      <w:outlineLvl w:val="2"/>
    </w:pPr>
    <w:rPr>
      <w:rFonts w:ascii="Calibri" w:eastAsiaTheme="majorEastAsia" w:hAnsi="Calibri" w:cstheme="majorBidi"/>
      <w:bCs/>
      <w:color w:val="1F497D" w:themeColor="text2"/>
      <w:u w:val="single"/>
    </w:rPr>
  </w:style>
  <w:style w:type="paragraph" w:styleId="Titre4">
    <w:name w:val="heading 4"/>
    <w:basedOn w:val="Normal"/>
    <w:next w:val="Normal"/>
    <w:link w:val="Titre4Car"/>
    <w:uiPriority w:val="9"/>
    <w:semiHidden/>
    <w:unhideWhenUsed/>
    <w:qFormat/>
    <w:rsid w:val="00263B72"/>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63B72"/>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63B72"/>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63B72"/>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63B72"/>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63B72"/>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6AD3"/>
    <w:pPr>
      <w:tabs>
        <w:tab w:val="center" w:pos="4536"/>
        <w:tab w:val="right" w:pos="9072"/>
      </w:tabs>
      <w:spacing w:after="0" w:line="240" w:lineRule="auto"/>
    </w:pPr>
  </w:style>
  <w:style w:type="character" w:customStyle="1" w:styleId="En-tteCar">
    <w:name w:val="En-tête Car"/>
    <w:basedOn w:val="Policepardfaut"/>
    <w:link w:val="En-tte"/>
    <w:uiPriority w:val="99"/>
    <w:rsid w:val="001C6AD3"/>
  </w:style>
  <w:style w:type="paragraph" w:styleId="Pieddepage">
    <w:name w:val="footer"/>
    <w:basedOn w:val="Normal"/>
    <w:link w:val="PieddepageCar"/>
    <w:uiPriority w:val="99"/>
    <w:unhideWhenUsed/>
    <w:rsid w:val="001C6A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AD3"/>
  </w:style>
  <w:style w:type="paragraph" w:styleId="Textedebulles">
    <w:name w:val="Balloon Text"/>
    <w:basedOn w:val="Normal"/>
    <w:link w:val="TextedebullesCar"/>
    <w:uiPriority w:val="99"/>
    <w:semiHidden/>
    <w:unhideWhenUsed/>
    <w:rsid w:val="001C6A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AD3"/>
    <w:rPr>
      <w:rFonts w:ascii="Tahoma" w:hAnsi="Tahoma" w:cs="Tahoma"/>
      <w:sz w:val="16"/>
      <w:szCs w:val="16"/>
    </w:rPr>
  </w:style>
  <w:style w:type="character" w:customStyle="1" w:styleId="Titre1Car">
    <w:name w:val="Titre 1 Car"/>
    <w:basedOn w:val="Policepardfaut"/>
    <w:link w:val="Titre1"/>
    <w:uiPriority w:val="9"/>
    <w:rsid w:val="00263B72"/>
    <w:rPr>
      <w:rFonts w:ascii="Calibri" w:eastAsiaTheme="majorEastAsia" w:hAnsi="Calibri" w:cstheme="majorBidi"/>
      <w:b/>
      <w:bCs/>
      <w:color w:val="1F497D" w:themeColor="text2"/>
      <w:sz w:val="28"/>
      <w:szCs w:val="28"/>
      <w:lang w:val="fr-FR"/>
    </w:rPr>
  </w:style>
  <w:style w:type="character" w:customStyle="1" w:styleId="Titre2Car">
    <w:name w:val="Titre 2 Car"/>
    <w:basedOn w:val="Policepardfaut"/>
    <w:link w:val="Titre2"/>
    <w:uiPriority w:val="9"/>
    <w:rsid w:val="00263B72"/>
    <w:rPr>
      <w:rFonts w:ascii="Calibri" w:eastAsiaTheme="majorEastAsia" w:hAnsi="Calibri" w:cstheme="majorBidi"/>
      <w:b/>
      <w:bCs/>
      <w:color w:val="1F497D" w:themeColor="text2"/>
      <w:sz w:val="24"/>
      <w:szCs w:val="26"/>
      <w:lang w:val="fr-FR"/>
    </w:rPr>
  </w:style>
  <w:style w:type="character" w:customStyle="1" w:styleId="Titre3Car">
    <w:name w:val="Titre 3 Car"/>
    <w:basedOn w:val="Policepardfaut"/>
    <w:link w:val="Titre3"/>
    <w:uiPriority w:val="9"/>
    <w:rsid w:val="00263B72"/>
    <w:rPr>
      <w:rFonts w:ascii="Calibri" w:eastAsiaTheme="majorEastAsia" w:hAnsi="Calibri" w:cstheme="majorBidi"/>
      <w:bCs/>
      <w:color w:val="1F497D" w:themeColor="text2"/>
      <w:u w:val="single"/>
      <w:lang w:val="fr-FR"/>
    </w:rPr>
  </w:style>
  <w:style w:type="character" w:customStyle="1" w:styleId="Titre4Car">
    <w:name w:val="Titre 4 Car"/>
    <w:basedOn w:val="Policepardfaut"/>
    <w:link w:val="Titre4"/>
    <w:uiPriority w:val="9"/>
    <w:semiHidden/>
    <w:rsid w:val="00263B72"/>
    <w:rPr>
      <w:rFonts w:asciiTheme="majorHAnsi" w:eastAsiaTheme="majorEastAsia" w:hAnsiTheme="majorHAnsi" w:cstheme="majorBidi"/>
      <w:b/>
      <w:bCs/>
      <w:i/>
      <w:iCs/>
      <w:color w:val="4F81BD" w:themeColor="accent1"/>
      <w:lang w:val="fr-FR"/>
    </w:rPr>
  </w:style>
  <w:style w:type="character" w:customStyle="1" w:styleId="Titre5Car">
    <w:name w:val="Titre 5 Car"/>
    <w:basedOn w:val="Policepardfaut"/>
    <w:link w:val="Titre5"/>
    <w:uiPriority w:val="9"/>
    <w:semiHidden/>
    <w:rsid w:val="00263B72"/>
    <w:rPr>
      <w:rFonts w:asciiTheme="majorHAnsi" w:eastAsiaTheme="majorEastAsia" w:hAnsiTheme="majorHAnsi" w:cstheme="majorBidi"/>
      <w:color w:val="243F60" w:themeColor="accent1" w:themeShade="7F"/>
      <w:lang w:val="fr-FR"/>
    </w:rPr>
  </w:style>
  <w:style w:type="character" w:customStyle="1" w:styleId="Titre6Car">
    <w:name w:val="Titre 6 Car"/>
    <w:basedOn w:val="Policepardfaut"/>
    <w:link w:val="Titre6"/>
    <w:uiPriority w:val="9"/>
    <w:semiHidden/>
    <w:rsid w:val="00263B72"/>
    <w:rPr>
      <w:rFonts w:asciiTheme="majorHAnsi" w:eastAsiaTheme="majorEastAsia" w:hAnsiTheme="majorHAnsi" w:cstheme="majorBidi"/>
      <w:i/>
      <w:iCs/>
      <w:color w:val="243F60" w:themeColor="accent1" w:themeShade="7F"/>
      <w:lang w:val="fr-FR"/>
    </w:rPr>
  </w:style>
  <w:style w:type="character" w:customStyle="1" w:styleId="Titre7Car">
    <w:name w:val="Titre 7 Car"/>
    <w:basedOn w:val="Policepardfaut"/>
    <w:link w:val="Titre7"/>
    <w:uiPriority w:val="9"/>
    <w:semiHidden/>
    <w:rsid w:val="00263B72"/>
    <w:rPr>
      <w:rFonts w:asciiTheme="majorHAnsi" w:eastAsiaTheme="majorEastAsia" w:hAnsiTheme="majorHAnsi" w:cstheme="majorBidi"/>
      <w:i/>
      <w:iCs/>
      <w:color w:val="404040" w:themeColor="text1" w:themeTint="BF"/>
      <w:lang w:val="fr-FR"/>
    </w:rPr>
  </w:style>
  <w:style w:type="character" w:customStyle="1" w:styleId="Titre8Car">
    <w:name w:val="Titre 8 Car"/>
    <w:basedOn w:val="Policepardfaut"/>
    <w:link w:val="Titre8"/>
    <w:uiPriority w:val="9"/>
    <w:semiHidden/>
    <w:rsid w:val="00263B72"/>
    <w:rPr>
      <w:rFonts w:asciiTheme="majorHAnsi" w:eastAsiaTheme="majorEastAsia" w:hAnsiTheme="majorHAnsi" w:cstheme="majorBidi"/>
      <w:color w:val="404040" w:themeColor="text1" w:themeTint="BF"/>
      <w:sz w:val="20"/>
      <w:szCs w:val="20"/>
      <w:lang w:val="fr-FR"/>
    </w:rPr>
  </w:style>
  <w:style w:type="character" w:customStyle="1" w:styleId="Titre9Car">
    <w:name w:val="Titre 9 Car"/>
    <w:basedOn w:val="Policepardfaut"/>
    <w:link w:val="Titre9"/>
    <w:uiPriority w:val="9"/>
    <w:semiHidden/>
    <w:rsid w:val="00263B72"/>
    <w:rPr>
      <w:rFonts w:asciiTheme="majorHAnsi" w:eastAsiaTheme="majorEastAsia" w:hAnsiTheme="majorHAnsi" w:cstheme="majorBidi"/>
      <w:i/>
      <w:iCs/>
      <w:color w:val="404040" w:themeColor="text1" w:themeTint="BF"/>
      <w:sz w:val="20"/>
      <w:szCs w:val="20"/>
      <w:lang w:val="fr-FR"/>
    </w:rPr>
  </w:style>
  <w:style w:type="paragraph" w:styleId="Commentaire">
    <w:name w:val="annotation text"/>
    <w:basedOn w:val="Normal"/>
    <w:link w:val="CommentaireCar"/>
    <w:uiPriority w:val="99"/>
    <w:unhideWhenUsed/>
    <w:rsid w:val="00263B72"/>
    <w:pPr>
      <w:spacing w:after="200" w:line="240" w:lineRule="auto"/>
    </w:pPr>
    <w:rPr>
      <w:sz w:val="20"/>
      <w:szCs w:val="20"/>
    </w:rPr>
  </w:style>
  <w:style w:type="character" w:customStyle="1" w:styleId="CommentaireCar">
    <w:name w:val="Commentaire Car"/>
    <w:basedOn w:val="Policepardfaut"/>
    <w:link w:val="Commentaire"/>
    <w:uiPriority w:val="99"/>
    <w:rsid w:val="00263B72"/>
    <w:rPr>
      <w:sz w:val="20"/>
      <w:szCs w:val="20"/>
      <w:lang w:val="fr-FR"/>
    </w:rPr>
  </w:style>
  <w:style w:type="character" w:styleId="Lienhypertexte">
    <w:name w:val="Hyperlink"/>
    <w:basedOn w:val="Policepardfaut"/>
    <w:uiPriority w:val="99"/>
    <w:unhideWhenUsed/>
    <w:rsid w:val="00263B72"/>
    <w:rPr>
      <w:color w:val="0000FF" w:themeColor="hyperlink"/>
      <w:u w:val="single"/>
    </w:rPr>
  </w:style>
  <w:style w:type="paragraph" w:styleId="Sansinterligne">
    <w:name w:val="No Spacing"/>
    <w:uiPriority w:val="1"/>
    <w:qFormat/>
    <w:rsid w:val="00263B72"/>
    <w:pPr>
      <w:spacing w:after="0" w:line="240" w:lineRule="auto"/>
    </w:pPr>
  </w:style>
  <w:style w:type="table" w:styleId="Grillemoyenne1-Accent3">
    <w:name w:val="Medium Grid 1 Accent 3"/>
    <w:aliases w:val="Clean and Simple"/>
    <w:basedOn w:val="TableauNormal"/>
    <w:uiPriority w:val="67"/>
    <w:rsid w:val="00263B72"/>
    <w:pPr>
      <w:spacing w:after="0" w:line="240" w:lineRule="auto"/>
    </w:pPr>
    <w:tblPr>
      <w:tblStyleRowBandSize w:val="1"/>
      <w:tblStyleColBandSize w:val="1"/>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tblPr>
    <w:tcPr>
      <w:shd w:val="clear" w:color="auto" w:fill="FFFFFF" w:themeFill="background1"/>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fr/TXT/?uri=CELEX%3A52016DC05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1404</Words>
  <Characters>7728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pszerb</dc:creator>
  <cp:lastModifiedBy>pszerb</cp:lastModifiedBy>
  <cp:revision>4</cp:revision>
  <dcterms:created xsi:type="dcterms:W3CDTF">2018-02-13T08:45:00Z</dcterms:created>
  <dcterms:modified xsi:type="dcterms:W3CDTF">2018-04-09T13:12:00Z</dcterms:modified>
</cp:coreProperties>
</file>