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BA" w:rsidRPr="00430BC6" w:rsidRDefault="007077BA" w:rsidP="007077BA">
      <w:pPr>
        <w:pStyle w:val="Titre1"/>
        <w:numPr>
          <w:ilvl w:val="0"/>
          <w:numId w:val="0"/>
        </w:numPr>
        <w:ind w:left="432" w:hanging="432"/>
        <w:jc w:val="center"/>
        <w:rPr>
          <w:rFonts w:ascii="Arial" w:hAnsi="Arial" w:cs="Arial"/>
          <w:color w:val="00847D"/>
          <w:sz w:val="32"/>
        </w:rPr>
      </w:pPr>
      <w:bookmarkStart w:id="0" w:name="_GoBack"/>
      <w:bookmarkEnd w:id="0"/>
      <w:r>
        <w:rPr>
          <w:rFonts w:ascii="Arial" w:hAnsi="Arial"/>
          <w:color w:val="00847D"/>
          <w:sz w:val="32"/>
        </w:rPr>
        <w:t>Questionnaire sur la construction et la démolition</w:t>
      </w:r>
    </w:p>
    <w:p w:rsidR="007077BA" w:rsidRPr="00430BC6" w:rsidRDefault="007077BA" w:rsidP="007077BA">
      <w:pPr>
        <w:spacing w:after="0" w:line="240" w:lineRule="auto"/>
        <w:rPr>
          <w:rFonts w:ascii="Arial" w:hAnsi="Arial" w:cs="Arial"/>
        </w:rPr>
      </w:pPr>
    </w:p>
    <w:p w:rsidR="007077BA" w:rsidRPr="007077BA" w:rsidRDefault="007077BA" w:rsidP="00AB479A">
      <w:pPr>
        <w:spacing w:after="0" w:line="240" w:lineRule="auto"/>
        <w:jc w:val="both"/>
        <w:rPr>
          <w:rFonts w:ascii="Arial" w:hAnsi="Arial" w:cs="Arial"/>
        </w:rPr>
      </w:pPr>
      <w:r>
        <w:rPr>
          <w:rFonts w:ascii="Arial" w:hAnsi="Arial"/>
        </w:rPr>
        <w:t>Le but de ce questionnaire est de déterminer le niveau d'intégration du principe de circularité dans le secteur de la construction et de la démolition (C&amp;D) au sein de différentes collectivités.</w:t>
      </w:r>
    </w:p>
    <w:p w:rsidR="007077BA" w:rsidRPr="007077BA" w:rsidRDefault="007077BA" w:rsidP="00AB479A">
      <w:pPr>
        <w:spacing w:after="0" w:line="240" w:lineRule="auto"/>
        <w:jc w:val="both"/>
        <w:rPr>
          <w:rFonts w:ascii="Arial" w:hAnsi="Arial" w:cs="Arial"/>
        </w:rPr>
      </w:pPr>
    </w:p>
    <w:p w:rsidR="007077BA" w:rsidRPr="007077BA" w:rsidRDefault="007077BA" w:rsidP="00AB479A">
      <w:pPr>
        <w:jc w:val="both"/>
        <w:rPr>
          <w:rFonts w:ascii="Arial" w:hAnsi="Arial" w:cs="Arial"/>
        </w:rPr>
      </w:pPr>
      <w:r>
        <w:rPr>
          <w:rFonts w:ascii="Arial" w:hAnsi="Arial"/>
        </w:rPr>
        <w:t>Il vise à dresser une vue d'ensemble des cycles de vie et d'utilisation des bâtiments et infrastructures sur de nombreuses années. C'est pourquoi il se penche également sur la gouvernance, l'organisation, la conception, l'innovation et les modèles économiques, en plus de sujets plus généraux tels que les mesures d'économie d'énergie, la réduction ou le tri des déchets sur les chantiers, et la diminution des mouvements de transport.</w:t>
      </w:r>
      <w:r>
        <w:rPr>
          <w:rFonts w:ascii="Arial" w:hAnsi="Arial" w:cs="Arial"/>
        </w:rPr>
        <w:br/>
      </w:r>
    </w:p>
    <w:p w:rsidR="007077BA" w:rsidRDefault="007077BA" w:rsidP="00AB479A">
      <w:pPr>
        <w:spacing w:after="0" w:line="240" w:lineRule="auto"/>
        <w:jc w:val="both"/>
        <w:rPr>
          <w:rFonts w:ascii="Arial" w:hAnsi="Arial" w:cs="Arial"/>
        </w:rPr>
      </w:pPr>
      <w:r>
        <w:rPr>
          <w:rFonts w:ascii="Arial" w:hAnsi="Arial"/>
        </w:rPr>
        <w:t xml:space="preserve">En termes de volume, les déchets issus des activités de construction et de démolition représentent le principal flux de déchets de l'Union européenne. La directive 2008/98/CE relative aux déchets fixe l'objectif de </w:t>
      </w:r>
      <w:r>
        <w:rPr>
          <w:rFonts w:ascii="Arial" w:hAnsi="Arial"/>
          <w:b/>
        </w:rPr>
        <w:t>recycler 70 % des déchets de C&amp;D d'ici 2020</w:t>
      </w:r>
      <w:r>
        <w:rPr>
          <w:rFonts w:ascii="Arial" w:hAnsi="Arial"/>
        </w:rPr>
        <w:t>.  Or, le potentiel de réemploi et de recyclage de ce flux de déchets reste jusqu'à présent largement inexploité.</w:t>
      </w:r>
    </w:p>
    <w:p w:rsidR="00AB479A" w:rsidRPr="00AB479A" w:rsidRDefault="00AB479A" w:rsidP="00AB479A">
      <w:pPr>
        <w:spacing w:after="0" w:line="240" w:lineRule="auto"/>
        <w:jc w:val="both"/>
        <w:rPr>
          <w:rFonts w:ascii="Arial" w:hAnsi="Arial" w:cs="Arial"/>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7077BA" w:rsidRPr="007077BA" w:rsidTr="00C73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shd w:val="clear" w:color="auto" w:fill="CCC0D9" w:themeFill="accent4" w:themeFillTint="66"/>
          </w:tcPr>
          <w:p w:rsidR="007077BA" w:rsidRPr="007077BA" w:rsidRDefault="007077BA" w:rsidP="007077BA">
            <w:pPr>
              <w:pStyle w:val="Paragraphedeliste"/>
              <w:numPr>
                <w:ilvl w:val="0"/>
                <w:numId w:val="2"/>
              </w:numPr>
              <w:spacing w:after="0" w:line="240" w:lineRule="auto"/>
              <w:ind w:left="567" w:hanging="207"/>
              <w:rPr>
                <w:rFonts w:ascii="Arial" w:hAnsi="Arial" w:cs="Arial"/>
                <w:i/>
              </w:rPr>
            </w:pPr>
            <w:r>
              <w:rPr>
                <w:rFonts w:ascii="Arial" w:hAnsi="Arial"/>
                <w:i/>
              </w:rPr>
              <w:t>Gouvernance et gestion des ressources urbaines</w:t>
            </w:r>
          </w:p>
          <w:p w:rsidR="007077BA" w:rsidRPr="007077BA" w:rsidRDefault="007077BA" w:rsidP="007077BA">
            <w:pPr>
              <w:spacing w:after="0" w:line="240" w:lineRule="auto"/>
              <w:rPr>
                <w:rFonts w:ascii="Arial" w:hAnsi="Arial" w:cs="Arial"/>
                <w:b w:val="0"/>
                <w:i/>
              </w:rPr>
            </w:pPr>
            <w:r>
              <w:rPr>
                <w:rFonts w:ascii="Arial" w:hAnsi="Arial"/>
                <w:b w:val="0"/>
                <w:i/>
              </w:rPr>
              <w:t>(Merci de fournir des informations d'ordre général (sous forme de liste, par exemple), afin de dresser une vue d'ensemble complète de votre situation.)</w:t>
            </w:r>
          </w:p>
          <w:p w:rsidR="007077BA" w:rsidRPr="007077BA" w:rsidRDefault="007077BA" w:rsidP="007077BA">
            <w:pPr>
              <w:spacing w:after="0" w:line="240" w:lineRule="auto"/>
              <w:rPr>
                <w:rFonts w:ascii="Arial" w:hAnsi="Arial" w:cs="Arial"/>
              </w:rPr>
            </w:pPr>
            <w:r>
              <w:rPr>
                <w:rFonts w:ascii="Arial" w:hAnsi="Arial"/>
              </w:rPr>
              <w:t>Veuillez remplir TOUS les champs du questionnaire. Si vous n'êtes pas en mesure de répondre à certains aspects d'une question, merci d'indiquer la mention « ND » (non disponible).</w:t>
            </w:r>
          </w:p>
        </w:tc>
      </w:tr>
      <w:tr w:rsidR="007077BA" w:rsidRPr="007077BA" w:rsidTr="00C73D4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606" w:type="dxa"/>
            <w:shd w:val="clear" w:color="auto" w:fill="D99594" w:themeFill="accent2" w:themeFillTint="99"/>
          </w:tcPr>
          <w:p w:rsidR="007077BA" w:rsidRPr="007077BA" w:rsidRDefault="007077BA" w:rsidP="00C73D47">
            <w:pPr>
              <w:rPr>
                <w:rFonts w:ascii="Arial" w:hAnsi="Arial" w:cs="Arial"/>
              </w:rPr>
            </w:pPr>
            <w:r>
              <w:rPr>
                <w:rFonts w:ascii="Arial" w:hAnsi="Arial"/>
              </w:rPr>
              <w:t>Organisation</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rPr>
                <w:rFonts w:ascii="Arial" w:hAnsi="Arial" w:cs="Arial"/>
              </w:rPr>
            </w:pPr>
            <w:r>
              <w:br w:type="page"/>
            </w:r>
            <w:r>
              <w:rPr>
                <w:rFonts w:ascii="Arial" w:hAnsi="Arial"/>
              </w:rPr>
              <w:t>1. Quelle est l'approche générale de votre collectivité en matière de déchets de construction et de démolition (C&amp;D)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7077BA" w:rsidRPr="007077BA" w:rsidRDefault="007077BA" w:rsidP="00C73D47">
            <w:pPr>
              <w:rPr>
                <w:rFonts w:ascii="Arial" w:hAnsi="Arial" w:cs="Arial"/>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89"/>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rPr>
                <w:rFonts w:ascii="Arial" w:hAnsi="Arial" w:cs="Arial"/>
                <w:b w:val="0"/>
              </w:rPr>
            </w:pPr>
            <w:r>
              <w:rPr>
                <w:rFonts w:ascii="Arial" w:hAnsi="Arial"/>
              </w:rPr>
              <w:t>2. Quels objectifs ont été fixés pour les déchets de C&amp;D de la collectivité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6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rPr>
                <w:rFonts w:ascii="Arial" w:hAnsi="Arial" w:cs="Arial"/>
              </w:rPr>
            </w:pPr>
            <w:r>
              <w:rPr>
                <w:rFonts w:ascii="Arial" w:hAnsi="Arial"/>
              </w:rPr>
              <w:t>3. Quels sont aujourd'hui les principaux défis à relever concernant la gestion des déchets de C&amp;D dans votre collectivité et au regard de la vision d'une économie circulaire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628"/>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rPr>
                <w:rFonts w:ascii="Arial" w:hAnsi="Arial" w:cs="Arial"/>
                <w:b w:val="0"/>
              </w:rPr>
            </w:pPr>
            <w:r>
              <w:rPr>
                <w:rFonts w:ascii="Arial" w:hAnsi="Arial"/>
              </w:rPr>
              <w:lastRenderedPageBreak/>
              <w:t xml:space="preserve">4. Outre les prestataires du secteur privé, y a-t-il des organisations publiques concernées par les déchets de C&amp;D ? Si oui, quelle est leur implication ?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7077BA" w:rsidRPr="007077BA" w:rsidRDefault="007077BA" w:rsidP="00C73D47">
            <w:pPr>
              <w:rPr>
                <w:rFonts w:ascii="Arial" w:hAnsi="Arial" w:cs="Arial"/>
                <w:b w:val="0"/>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bl>
    <w:p w:rsidR="007077BA" w:rsidRPr="007077BA" w:rsidRDefault="007077BA" w:rsidP="007077BA">
      <w:pPr>
        <w:rPr>
          <w:rFonts w:ascii="Arial" w:hAnsi="Arial" w:cs="Arial"/>
        </w:rPr>
      </w:pPr>
    </w:p>
    <w:tbl>
      <w:tblPr>
        <w:tblStyle w:val="Grillemoyenne1-Accent3"/>
        <w:tblW w:w="9606"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tblGrid>
      <w:tr w:rsidR="007077BA" w:rsidRPr="007077BA" w:rsidTr="00C73D4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9594" w:themeFill="accent2" w:themeFillTint="99"/>
          </w:tcPr>
          <w:p w:rsidR="007077BA" w:rsidRPr="007077BA" w:rsidRDefault="007077BA" w:rsidP="00C73D47">
            <w:pPr>
              <w:rPr>
                <w:rFonts w:ascii="Arial" w:hAnsi="Arial" w:cs="Arial"/>
              </w:rPr>
            </w:pPr>
            <w:r>
              <w:rPr>
                <w:rFonts w:ascii="Arial" w:hAnsi="Arial"/>
              </w:rPr>
              <w:t xml:space="preserve">Zone géographique </w:t>
            </w:r>
          </w:p>
        </w:tc>
      </w:tr>
      <w:tr w:rsidR="007077BA" w:rsidRPr="007077BA" w:rsidTr="00C73D4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rPr>
                <w:rFonts w:ascii="Arial" w:hAnsi="Arial" w:cs="Arial"/>
                <w:b w:val="0"/>
                <w:bCs w:val="0"/>
              </w:rPr>
            </w:pPr>
            <w:r>
              <w:rPr>
                <w:rFonts w:ascii="Arial" w:hAnsi="Arial"/>
              </w:rPr>
              <w:t>5. Quelle zone géographique le système de collecte des déchets de C&amp;D couvre-t-il ?</w:t>
            </w:r>
          </w:p>
          <w:p w:rsidR="007077BA" w:rsidRPr="00820247" w:rsidRDefault="007077BA" w:rsidP="00C73D47">
            <w:pPr>
              <w:rPr>
                <w:rFonts w:ascii="Arial" w:hAnsi="Arial" w:cs="Arial"/>
                <w:b w:val="0"/>
              </w:rPr>
            </w:pPr>
            <w:r w:rsidRPr="00820247">
              <w:rPr>
                <w:rFonts w:ascii="Arial" w:hAnsi="Arial"/>
                <w:b w:val="0"/>
              </w:rPr>
              <w:t>(Il est possible de lister plusieurs zones.)</w:t>
            </w:r>
          </w:p>
        </w:tc>
      </w:tr>
      <w:tr w:rsidR="007077BA" w:rsidRPr="007077BA" w:rsidTr="00C73D47">
        <w:trPr>
          <w:trHeight w:val="809"/>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b w:val="0"/>
              </w:rPr>
            </w:pPr>
          </w:p>
          <w:p w:rsidR="007077BA" w:rsidRPr="007077BA" w:rsidRDefault="007077BA" w:rsidP="00C73D47">
            <w:pPr>
              <w:rPr>
                <w:rFonts w:ascii="Arial" w:hAnsi="Arial" w:cs="Arial"/>
              </w:rPr>
            </w:pPr>
          </w:p>
        </w:tc>
      </w:tr>
    </w:tbl>
    <w:p w:rsidR="007077BA" w:rsidRPr="007077BA" w:rsidRDefault="007077BA" w:rsidP="007077BA">
      <w:pPr>
        <w:rPr>
          <w:rFonts w:ascii="Arial" w:hAnsi="Arial" w:cs="Arial"/>
        </w:rPr>
      </w:pPr>
    </w:p>
    <w:tbl>
      <w:tblPr>
        <w:tblStyle w:val="Grillemoyenne1-Accent3"/>
        <w:tblW w:w="9719"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606"/>
        <w:gridCol w:w="113"/>
      </w:tblGrid>
      <w:tr w:rsidR="007077BA" w:rsidRPr="007077BA" w:rsidTr="00AB479A">
        <w:trPr>
          <w:gridAfter w:val="1"/>
          <w:cnfStyle w:val="100000000000" w:firstRow="1" w:lastRow="0" w:firstColumn="0" w:lastColumn="0" w:oddVBand="0" w:evenVBand="0" w:oddHBand="0" w:evenHBand="0" w:firstRowFirstColumn="0" w:firstRowLastColumn="0" w:lastRowFirstColumn="0" w:lastRowLastColumn="0"/>
          <w:wAfter w:w="113" w:type="dxa"/>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99594" w:themeFill="accent2" w:themeFillTint="99"/>
          </w:tcPr>
          <w:p w:rsidR="007077BA" w:rsidRPr="007077BA" w:rsidRDefault="007077BA" w:rsidP="00C73D47">
            <w:pPr>
              <w:rPr>
                <w:rFonts w:ascii="Arial" w:hAnsi="Arial" w:cs="Arial"/>
              </w:rPr>
            </w:pPr>
            <w:r>
              <w:rPr>
                <w:rFonts w:ascii="Arial" w:hAnsi="Arial"/>
              </w:rPr>
              <w:t>Gouvernance</w:t>
            </w: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1002"/>
        </w:trPr>
        <w:tc>
          <w:tcPr>
            <w:cnfStyle w:val="001000000000" w:firstRow="0" w:lastRow="0" w:firstColumn="1" w:lastColumn="0" w:oddVBand="0" w:evenVBand="0" w:oddHBand="0" w:evenHBand="0" w:firstRowFirstColumn="0" w:firstRowLastColumn="0" w:lastRowFirstColumn="0" w:lastRowLastColumn="0"/>
            <w:tcW w:w="9606" w:type="dxa"/>
            <w:shd w:val="clear" w:color="auto" w:fill="D9D9D9" w:themeFill="background1" w:themeFillShade="D9"/>
          </w:tcPr>
          <w:p w:rsidR="007077BA" w:rsidRPr="007077BA" w:rsidRDefault="007077BA" w:rsidP="00C73D47">
            <w:pPr>
              <w:pStyle w:val="Commentaire"/>
              <w:rPr>
                <w:rFonts w:ascii="Arial" w:hAnsi="Arial" w:cs="Arial"/>
                <w:sz w:val="22"/>
                <w:szCs w:val="22"/>
              </w:rPr>
            </w:pPr>
            <w:r>
              <w:rPr>
                <w:rFonts w:ascii="Arial" w:hAnsi="Arial"/>
                <w:sz w:val="22"/>
              </w:rPr>
              <w:t xml:space="preserve">6. Veuillez dresser l'état des lieux de l'utilisation ou de la réutilisation des matières secondaires dans le secteur de la construction (questions de santé et de sécurité, problèmes de qualité, certificat d'origine, politique, viabilité économique, etc.). </w:t>
            </w:r>
          </w:p>
        </w:tc>
      </w:tr>
      <w:tr w:rsidR="007077BA" w:rsidRPr="007077BA" w:rsidTr="00AB479A">
        <w:trPr>
          <w:gridAfter w:val="1"/>
          <w:wAfter w:w="113" w:type="dxa"/>
          <w:trHeight w:val="1142"/>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563"/>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r>
              <w:rPr>
                <w:rFonts w:ascii="Arial" w:hAnsi="Arial"/>
              </w:rPr>
              <w:t>7. Avez-vous mis en place ou avez-vous envisagé d'introduire dans le code de la construction local un pourcentage minimum de réutilisation des matériaux pour les projets de construction ? Si oui, que prescrit-il ?</w:t>
            </w:r>
          </w:p>
        </w:tc>
      </w:tr>
      <w:tr w:rsidR="007077BA" w:rsidRPr="007077BA" w:rsidTr="00AB479A">
        <w:trPr>
          <w:gridAfter w:val="1"/>
          <w:wAfter w:w="113" w:type="dxa"/>
          <w:trHeight w:val="400"/>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397"/>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r>
              <w:rPr>
                <w:rFonts w:ascii="Arial" w:hAnsi="Arial"/>
              </w:rPr>
              <w:t xml:space="preserve">8. Votre collectivité dispose-t-elle d'un indicateur allant plus loin que la directive sur la performance énergétique pour les bâtiments (par ex. sur d'autres thèmes que l'énergie) ? </w:t>
            </w:r>
            <w:r w:rsidRPr="00820247">
              <w:rPr>
                <w:rFonts w:ascii="Arial" w:hAnsi="Arial"/>
                <w:b w:val="0"/>
              </w:rPr>
              <w:t xml:space="preserve">(Voir : </w:t>
            </w:r>
            <w:hyperlink r:id="rId8">
              <w:r w:rsidRPr="00820247">
                <w:rPr>
                  <w:rStyle w:val="Lienhypertexte"/>
                  <w:rFonts w:ascii="Arial" w:hAnsi="Arial"/>
                  <w:b w:val="0"/>
                </w:rPr>
                <w:t>ec.europa.eu/energy/en/topics/energy-efficiency/buildings</w:t>
              </w:r>
            </w:hyperlink>
            <w:r w:rsidRPr="00820247">
              <w:rPr>
                <w:rFonts w:ascii="Arial" w:hAnsi="Arial"/>
                <w:b w:val="0"/>
              </w:rPr>
              <w:t>)</w:t>
            </w:r>
          </w:p>
        </w:tc>
      </w:tr>
      <w:tr w:rsidR="007077BA" w:rsidRPr="007077BA" w:rsidTr="00AB479A">
        <w:trPr>
          <w:gridAfter w:val="1"/>
          <w:wAfter w:w="113" w:type="dxa"/>
          <w:trHeight w:val="725"/>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723"/>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820247">
            <w:pPr>
              <w:rPr>
                <w:rFonts w:ascii="Arial" w:hAnsi="Arial" w:cs="Arial"/>
              </w:rPr>
            </w:pPr>
            <w:r>
              <w:rPr>
                <w:rFonts w:ascii="Arial" w:hAnsi="Arial"/>
              </w:rPr>
              <w:lastRenderedPageBreak/>
              <w:t>9. Quelles certifications votre collectivité</w:t>
            </w:r>
            <w:r w:rsidR="00820247">
              <w:rPr>
                <w:rFonts w:ascii="Arial" w:hAnsi="Arial"/>
              </w:rPr>
              <w:t xml:space="preserve"> utilise-t-elle</w:t>
            </w:r>
            <w:r>
              <w:rPr>
                <w:rFonts w:ascii="Arial" w:hAnsi="Arial"/>
              </w:rPr>
              <w:t xml:space="preserve"> pour évaluer la durabilité des bâtiments et des espaces ? </w:t>
            </w:r>
          </w:p>
        </w:tc>
      </w:tr>
      <w:tr w:rsidR="007077BA" w:rsidRPr="007077BA" w:rsidTr="00AB479A">
        <w:trPr>
          <w:gridAfter w:val="1"/>
          <w:wAfter w:w="113" w:type="dxa"/>
          <w:trHeight w:val="723"/>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111"/>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b w:val="0"/>
              </w:rPr>
            </w:pPr>
            <w:r>
              <w:rPr>
                <w:rFonts w:ascii="Arial" w:hAnsi="Arial"/>
              </w:rPr>
              <w:t xml:space="preserve">10. Votre collectivité applique-t-elle des politiques de responsabilité vis-à-vis du cycle de vie, telle que la responsabilité </w:t>
            </w:r>
            <w:r w:rsidR="00820247">
              <w:rPr>
                <w:rFonts w:ascii="Arial" w:hAnsi="Arial"/>
              </w:rPr>
              <w:t xml:space="preserve">élargie du producteur (REP) ? </w:t>
            </w:r>
            <w:r w:rsidR="00820247" w:rsidRPr="00820247">
              <w:rPr>
                <w:rFonts w:ascii="Arial" w:hAnsi="Arial"/>
                <w:b w:val="0"/>
              </w:rPr>
              <w:t>*</w:t>
            </w:r>
            <w:r w:rsidRPr="00820247">
              <w:rPr>
                <w:rFonts w:ascii="Arial" w:hAnsi="Arial"/>
                <w:b w:val="0"/>
              </w:rPr>
              <w:t>(Voir la dernière page pour une explication de la REP)</w:t>
            </w:r>
            <w:r>
              <w:rPr>
                <w:rFonts w:ascii="Arial" w:hAnsi="Arial"/>
              </w:rPr>
              <w:t xml:space="preserve"> </w:t>
            </w:r>
          </w:p>
        </w:tc>
      </w:tr>
      <w:tr w:rsidR="007077BA" w:rsidRPr="007077BA" w:rsidTr="00AB479A">
        <w:trPr>
          <w:gridAfter w:val="1"/>
          <w:wAfter w:w="113" w:type="dxa"/>
          <w:trHeight w:val="437"/>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331"/>
        </w:trPr>
        <w:tc>
          <w:tcPr>
            <w:cnfStyle w:val="001000000000" w:firstRow="0" w:lastRow="0" w:firstColumn="1" w:lastColumn="0" w:oddVBand="0" w:evenVBand="0" w:oddHBand="0" w:evenHBand="0" w:firstRowFirstColumn="0" w:firstRowLastColumn="0" w:lastRowFirstColumn="0" w:lastRowLastColumn="0"/>
            <w:tcW w:w="9606" w:type="dxa"/>
            <w:shd w:val="clear" w:color="auto" w:fill="D99594" w:themeFill="accent2" w:themeFillTint="99"/>
          </w:tcPr>
          <w:p w:rsidR="007077BA" w:rsidRPr="007077BA" w:rsidRDefault="007077BA" w:rsidP="00C73D47">
            <w:pPr>
              <w:rPr>
                <w:rFonts w:ascii="Arial" w:hAnsi="Arial" w:cs="Arial"/>
              </w:rPr>
            </w:pPr>
            <w:r>
              <w:rPr>
                <w:rFonts w:ascii="Arial" w:hAnsi="Arial"/>
              </w:rPr>
              <w:t>Plans, stratégies et objectifs pour l'avenir</w:t>
            </w:r>
          </w:p>
        </w:tc>
      </w:tr>
      <w:tr w:rsidR="007077BA" w:rsidRPr="007077BA" w:rsidTr="00AB479A">
        <w:trPr>
          <w:gridAfter w:val="1"/>
          <w:wAfter w:w="113" w:type="dxa"/>
          <w:trHeight w:val="435"/>
        </w:trPr>
        <w:tc>
          <w:tcPr>
            <w:cnfStyle w:val="001000000000" w:firstRow="0" w:lastRow="0" w:firstColumn="1" w:lastColumn="0" w:oddVBand="0" w:evenVBand="0" w:oddHBand="0" w:evenHBand="0" w:firstRowFirstColumn="0" w:firstRowLastColumn="0" w:lastRowFirstColumn="0" w:lastRowLastColumn="0"/>
            <w:tcW w:w="9606" w:type="dxa"/>
            <w:shd w:val="clear" w:color="auto" w:fill="DDD9C3" w:themeFill="background2" w:themeFillShade="E6"/>
          </w:tcPr>
          <w:p w:rsidR="007077BA" w:rsidRPr="007077BA" w:rsidRDefault="007077BA" w:rsidP="00C73D47">
            <w:pPr>
              <w:rPr>
                <w:rFonts w:ascii="Arial" w:hAnsi="Arial" w:cs="Arial"/>
              </w:rPr>
            </w:pPr>
            <w:r>
              <w:rPr>
                <w:rFonts w:ascii="Arial" w:hAnsi="Arial"/>
              </w:rPr>
              <w:t>11. Quels sont les plans et stratégies en place pour faire évoluer le système de gestion des déchets de C&amp;D (par ex. au reg</w:t>
            </w:r>
            <w:r w:rsidR="00820247">
              <w:rPr>
                <w:rFonts w:ascii="Arial" w:hAnsi="Arial"/>
              </w:rPr>
              <w:t>ard de l'économie circulaire) ?</w:t>
            </w:r>
            <w:r>
              <w:rPr>
                <w:rFonts w:ascii="Arial" w:hAnsi="Arial"/>
              </w:rPr>
              <w:t xml:space="preserve"> </w:t>
            </w:r>
            <w:r w:rsidRPr="00820247">
              <w:rPr>
                <w:rFonts w:ascii="Arial" w:hAnsi="Arial"/>
                <w:b w:val="0"/>
              </w:rPr>
              <w:t>Merci de préciser la date de lancement, le partenaire responsable de la mise en œuvre et les principaux objectifs fixés.</w:t>
            </w: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261"/>
        </w:trPr>
        <w:tc>
          <w:tcPr>
            <w:cnfStyle w:val="001000000000" w:firstRow="0" w:lastRow="0" w:firstColumn="1" w:lastColumn="0" w:oddVBand="0" w:evenVBand="0" w:oddHBand="0" w:evenHBand="0" w:firstRowFirstColumn="0" w:firstRowLastColumn="0" w:lastRowFirstColumn="0" w:lastRowLastColumn="0"/>
            <w:tcW w:w="9606" w:type="dxa"/>
            <w:shd w:val="clear" w:color="auto" w:fill="FFFFFF" w:themeFill="background1"/>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rPr>
          <w:gridAfter w:val="1"/>
          <w:wAfter w:w="113" w:type="dxa"/>
          <w:trHeight w:val="261"/>
        </w:trPr>
        <w:tc>
          <w:tcPr>
            <w:cnfStyle w:val="001000000000" w:firstRow="0" w:lastRow="0" w:firstColumn="1" w:lastColumn="0" w:oddVBand="0" w:evenVBand="0" w:oddHBand="0" w:evenHBand="0" w:firstRowFirstColumn="0" w:firstRowLastColumn="0" w:lastRowFirstColumn="0" w:lastRowLastColumn="0"/>
            <w:tcW w:w="9606" w:type="dxa"/>
            <w:shd w:val="clear" w:color="auto" w:fill="D99594" w:themeFill="accent2" w:themeFillTint="99"/>
          </w:tcPr>
          <w:p w:rsidR="007077BA" w:rsidRPr="007077BA" w:rsidRDefault="007077BA" w:rsidP="00C73D47">
            <w:pPr>
              <w:rPr>
                <w:rFonts w:ascii="Arial" w:hAnsi="Arial" w:cs="Arial"/>
              </w:rPr>
            </w:pPr>
            <w:r>
              <w:rPr>
                <w:rFonts w:ascii="Arial" w:hAnsi="Arial"/>
              </w:rPr>
              <w:t>Conception</w:t>
            </w:r>
          </w:p>
        </w:tc>
      </w:tr>
      <w:tr w:rsidR="007077BA" w:rsidRPr="007077BA" w:rsidTr="00AB479A">
        <w:trPr>
          <w:gridAfter w:val="1"/>
          <w:cnfStyle w:val="000000100000" w:firstRow="0" w:lastRow="0" w:firstColumn="0" w:lastColumn="0" w:oddVBand="0" w:evenVBand="0" w:oddHBand="1" w:evenHBand="0" w:firstRowFirstColumn="0" w:firstRowLastColumn="0" w:lastRowFirstColumn="0" w:lastRowLastColumn="0"/>
          <w:wAfter w:w="113" w:type="dxa"/>
          <w:trHeight w:val="261"/>
        </w:trPr>
        <w:tc>
          <w:tcPr>
            <w:cnfStyle w:val="001000000000" w:firstRow="0" w:lastRow="0" w:firstColumn="1" w:lastColumn="0" w:oddVBand="0" w:evenVBand="0" w:oddHBand="0" w:evenHBand="0" w:firstRowFirstColumn="0" w:firstRowLastColumn="0" w:lastRowFirstColumn="0" w:lastRowLastColumn="0"/>
            <w:tcW w:w="9606" w:type="dxa"/>
            <w:shd w:val="clear" w:color="auto" w:fill="DDD9C3" w:themeFill="background2" w:themeFillShade="E6"/>
          </w:tcPr>
          <w:p w:rsidR="007077BA" w:rsidRPr="007077BA" w:rsidRDefault="007077BA" w:rsidP="00C73D47">
            <w:pPr>
              <w:rPr>
                <w:rFonts w:ascii="Arial" w:hAnsi="Arial" w:cs="Arial"/>
              </w:rPr>
            </w:pPr>
            <w:r>
              <w:rPr>
                <w:rFonts w:ascii="Arial" w:hAnsi="Arial"/>
              </w:rPr>
              <w:t>12. Encouragez-vous les architectes de votre ville à prendre en considération les matériaux disponibles pour la réutilisation dès le début des travaux de conception, ou y a-t-il des indications selon lesquelles ils les intègrent dans leurs projets ?</w:t>
            </w:r>
          </w:p>
        </w:tc>
      </w:tr>
      <w:tr w:rsidR="007077BA" w:rsidRPr="007077BA" w:rsidTr="00AB479A">
        <w:trPr>
          <w:gridAfter w:val="1"/>
          <w:wAfter w:w="113" w:type="dxa"/>
          <w:trHeight w:val="261"/>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cnfStyle w:val="000000100000" w:firstRow="0" w:lastRow="0" w:firstColumn="0" w:lastColumn="0" w:oddVBand="0" w:evenVBand="0" w:oddHBand="1" w:evenHBand="0" w:firstRowFirstColumn="0" w:firstRowLastColumn="0" w:lastRowFirstColumn="0" w:lastRowLastColumn="0"/>
          <w:wAfter w:w="113" w:type="dxa"/>
          <w:trHeight w:val="405"/>
        </w:trPr>
        <w:tc>
          <w:tcPr>
            <w:cnfStyle w:val="001000000000" w:firstRow="0" w:lastRow="0" w:firstColumn="1" w:lastColumn="0" w:oddVBand="0" w:evenVBand="0" w:oddHBand="0" w:evenHBand="0" w:firstRowFirstColumn="0" w:firstRowLastColumn="0" w:lastRowFirstColumn="0" w:lastRowLastColumn="0"/>
            <w:tcW w:w="9606" w:type="dxa"/>
            <w:shd w:val="clear" w:color="auto" w:fill="DDD9C3" w:themeFill="background2" w:themeFillShade="E6"/>
          </w:tcPr>
          <w:p w:rsidR="007077BA" w:rsidRPr="007077BA" w:rsidRDefault="007077BA" w:rsidP="00C73D47">
            <w:pPr>
              <w:rPr>
                <w:rFonts w:ascii="Arial" w:hAnsi="Arial" w:cs="Arial"/>
              </w:rPr>
            </w:pPr>
            <w:r>
              <w:rPr>
                <w:rFonts w:ascii="Arial" w:hAnsi="Arial"/>
              </w:rPr>
              <w:t xml:space="preserve">13. Y a-t-il des incitations conçues pour pousser les entreprises à revoir la conception de certains composants dans le but de faciliter leur démontage et leur réutilisation ?  </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gridAfter w:val="1"/>
          <w:wAfter w:w="113" w:type="dxa"/>
          <w:trHeight w:val="405"/>
        </w:trPr>
        <w:tc>
          <w:tcPr>
            <w:cnfStyle w:val="001000000000" w:firstRow="0" w:lastRow="0" w:firstColumn="1" w:lastColumn="0" w:oddVBand="0" w:evenVBand="0" w:oddHBand="0" w:evenHBand="0" w:firstRowFirstColumn="0" w:firstRowLastColumn="0" w:lastRowFirstColumn="0" w:lastRowLastColumn="0"/>
            <w:tcW w:w="9606"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b w:val="0"/>
              </w:rPr>
            </w:pPr>
          </w:p>
        </w:tc>
      </w:tr>
      <w:tr w:rsidR="007077BA" w:rsidRPr="007077BA" w:rsidTr="00AB4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9" w:type="dxa"/>
            <w:gridSpan w:val="2"/>
            <w:shd w:val="clear" w:color="auto" w:fill="CCC0D9" w:themeFill="accent4" w:themeFillTint="66"/>
          </w:tcPr>
          <w:p w:rsidR="007077BA" w:rsidRPr="007077BA" w:rsidRDefault="007077BA" w:rsidP="00C73D47">
            <w:pPr>
              <w:rPr>
                <w:rFonts w:ascii="Arial" w:hAnsi="Arial" w:cs="Arial"/>
                <w:b w:val="0"/>
              </w:rPr>
            </w:pPr>
            <w:r>
              <w:rPr>
                <w:rFonts w:ascii="Arial" w:hAnsi="Arial"/>
              </w:rPr>
              <w:lastRenderedPageBreak/>
              <w:t>II. Leviers et moteurs de l'économie circulaire</w:t>
            </w:r>
            <w:r>
              <w:rPr>
                <w:rFonts w:ascii="Arial" w:hAnsi="Arial"/>
                <w:b w:val="0"/>
              </w:rPr>
              <w:t xml:space="preserve"> </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09"/>
        </w:trPr>
        <w:tc>
          <w:tcPr>
            <w:cnfStyle w:val="001000000000" w:firstRow="0" w:lastRow="0" w:firstColumn="1" w:lastColumn="0" w:oddVBand="0" w:evenVBand="0" w:oddHBand="0" w:evenHBand="0" w:firstRowFirstColumn="0" w:firstRowLastColumn="0" w:lastRowFirstColumn="0" w:lastRowLastColumn="0"/>
            <w:tcW w:w="9719" w:type="dxa"/>
            <w:gridSpan w:val="2"/>
            <w:shd w:val="clear" w:color="auto" w:fill="D9D9D9" w:themeFill="background1" w:themeFillShade="D9"/>
          </w:tcPr>
          <w:p w:rsidR="007077BA" w:rsidRPr="007077BA" w:rsidRDefault="007077BA" w:rsidP="00C73D47">
            <w:pPr>
              <w:rPr>
                <w:rFonts w:ascii="Arial" w:hAnsi="Arial" w:cs="Arial"/>
                <w:b w:val="0"/>
              </w:rPr>
            </w:pPr>
            <w:r>
              <w:rPr>
                <w:rFonts w:ascii="Arial" w:hAnsi="Arial"/>
              </w:rPr>
              <w:t xml:space="preserve">14. Y a-t-il dans votre collectivité des exemples de recyclage de haute qualité des déchets de C&amp;D (plutôt qu'une perte de qualité des matériaux, ou « downcycling ») ? </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719" w:type="dxa"/>
            <w:gridSpan w:val="2"/>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439"/>
        </w:trPr>
        <w:tc>
          <w:tcPr>
            <w:cnfStyle w:val="001000000000" w:firstRow="0" w:lastRow="0" w:firstColumn="1" w:lastColumn="0" w:oddVBand="0" w:evenVBand="0" w:oddHBand="0" w:evenHBand="0" w:firstRowFirstColumn="0" w:firstRowLastColumn="0" w:lastRowFirstColumn="0" w:lastRowLastColumn="0"/>
            <w:tcW w:w="9719" w:type="dxa"/>
            <w:gridSpan w:val="2"/>
            <w:shd w:val="clear" w:color="auto" w:fill="D9D9D9" w:themeFill="background1" w:themeFillShade="D9"/>
          </w:tcPr>
          <w:p w:rsidR="007077BA" w:rsidRPr="007077BA" w:rsidRDefault="007077BA" w:rsidP="00C73D47">
            <w:pPr>
              <w:rPr>
                <w:rFonts w:ascii="Arial" w:hAnsi="Arial" w:cs="Arial"/>
                <w:b w:val="0"/>
              </w:rPr>
            </w:pPr>
            <w:r>
              <w:rPr>
                <w:rFonts w:ascii="Arial" w:hAnsi="Arial"/>
              </w:rPr>
              <w:t>15. Y a-t-il une initiative visant à créer un marché et une bourse (en ligne) pour les matières premières de C&amp;D susc</w:t>
            </w:r>
            <w:r w:rsidR="00820247">
              <w:rPr>
                <w:rFonts w:ascii="Arial" w:hAnsi="Arial"/>
              </w:rPr>
              <w:t>eptibles d'être réutilisées ? *</w:t>
            </w:r>
            <w:r>
              <w:rPr>
                <w:rFonts w:ascii="Arial" w:hAnsi="Arial"/>
                <w:b w:val="0"/>
              </w:rPr>
              <w:t>(Voir l'exp</w:t>
            </w:r>
            <w:r w:rsidR="00820247">
              <w:rPr>
                <w:rFonts w:ascii="Arial" w:hAnsi="Arial"/>
                <w:b w:val="0"/>
              </w:rPr>
              <w:t xml:space="preserve">lication sur la dernière page) </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9719" w:type="dxa"/>
            <w:gridSpan w:val="2"/>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529"/>
        </w:trPr>
        <w:tc>
          <w:tcPr>
            <w:cnfStyle w:val="001000000000" w:firstRow="0" w:lastRow="0" w:firstColumn="1" w:lastColumn="0" w:oddVBand="0" w:evenVBand="0" w:oddHBand="0" w:evenHBand="0" w:firstRowFirstColumn="0" w:firstRowLastColumn="0" w:lastRowFirstColumn="0" w:lastRowLastColumn="0"/>
            <w:tcW w:w="9719" w:type="dxa"/>
            <w:gridSpan w:val="2"/>
            <w:shd w:val="clear" w:color="auto" w:fill="DDD9C3" w:themeFill="background2" w:themeFillShade="E6"/>
          </w:tcPr>
          <w:p w:rsidR="007077BA" w:rsidRPr="007077BA" w:rsidRDefault="007077BA" w:rsidP="00C73D47">
            <w:pPr>
              <w:rPr>
                <w:rFonts w:ascii="Arial" w:hAnsi="Arial" w:cs="Arial"/>
              </w:rPr>
            </w:pPr>
            <w:r>
              <w:rPr>
                <w:rFonts w:ascii="Arial" w:hAnsi="Arial"/>
              </w:rPr>
              <w:t>16. Y a-t-il des exemples d'accords de location/</w:t>
            </w:r>
            <w:r>
              <w:rPr>
                <w:rStyle w:val="shorttext"/>
                <w:rFonts w:ascii="Arial" w:hAnsi="Arial"/>
              </w:rPr>
              <w:t>rachat/reprise ?</w:t>
            </w:r>
            <w:r w:rsidR="00820247">
              <w:rPr>
                <w:rFonts w:ascii="Arial" w:hAnsi="Arial"/>
              </w:rPr>
              <w:t xml:space="preserve"> </w:t>
            </w:r>
            <w:r>
              <w:rPr>
                <w:rFonts w:ascii="Arial" w:hAnsi="Arial"/>
                <w:b w:val="0"/>
              </w:rPr>
              <w:t>(Le fournisseur récupère les matériaux en fin de vie et demeure responsable de leur recyclage, réutilisation ou mise au rebut.)</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19" w:type="dxa"/>
            <w:gridSpan w:val="2"/>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25"/>
        </w:trPr>
        <w:tc>
          <w:tcPr>
            <w:cnfStyle w:val="001000000000" w:firstRow="0" w:lastRow="0" w:firstColumn="1" w:lastColumn="0" w:oddVBand="0" w:evenVBand="0" w:oddHBand="0" w:evenHBand="0" w:firstRowFirstColumn="0" w:firstRowLastColumn="0" w:lastRowFirstColumn="0" w:lastRowLastColumn="0"/>
            <w:tcW w:w="9719" w:type="dxa"/>
            <w:gridSpan w:val="2"/>
            <w:shd w:val="clear" w:color="auto" w:fill="D9D9D9" w:themeFill="background1" w:themeFillShade="D9"/>
          </w:tcPr>
          <w:p w:rsidR="007077BA" w:rsidRPr="007077BA" w:rsidRDefault="007077BA" w:rsidP="00C73D47">
            <w:pPr>
              <w:rPr>
                <w:rFonts w:ascii="Arial" w:hAnsi="Arial" w:cs="Arial"/>
                <w:b w:val="0"/>
              </w:rPr>
            </w:pPr>
            <w:r>
              <w:rPr>
                <w:rFonts w:ascii="Arial" w:hAnsi="Arial"/>
              </w:rPr>
              <w:t>17. Dans quelle mesure les nouveaux concepts de construction tels que ceux listés ci-dessous sont-ils adoptés dans votre collectivité ?</w:t>
            </w:r>
          </w:p>
        </w:tc>
      </w:tr>
      <w:tr w:rsidR="007077BA" w:rsidRPr="007077BA" w:rsidTr="00AB479A">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4113"/>
        </w:trPr>
        <w:tc>
          <w:tcPr>
            <w:cnfStyle w:val="001000000000" w:firstRow="0" w:lastRow="0" w:firstColumn="1" w:lastColumn="0" w:oddVBand="0" w:evenVBand="0" w:oddHBand="0" w:evenHBand="0" w:firstRowFirstColumn="0" w:firstRowLastColumn="0" w:lastRowFirstColumn="0" w:lastRowLastColumn="0"/>
            <w:tcW w:w="9719" w:type="dxa"/>
            <w:gridSpan w:val="2"/>
          </w:tcPr>
          <w:tbl>
            <w:tblPr>
              <w:tblStyle w:val="Grilledutableau"/>
              <w:tblpPr w:leftFromText="141" w:rightFromText="141" w:horzAnchor="margin" w:tblpY="285"/>
              <w:tblOverlap w:val="never"/>
              <w:tblW w:w="9493" w:type="dxa"/>
              <w:shd w:val="clear" w:color="auto" w:fill="FFFFFF" w:themeFill="background1"/>
              <w:tblLook w:val="04A0" w:firstRow="1" w:lastRow="0" w:firstColumn="1" w:lastColumn="0" w:noHBand="0" w:noVBand="1"/>
            </w:tblPr>
            <w:tblGrid>
              <w:gridCol w:w="5382"/>
              <w:gridCol w:w="283"/>
              <w:gridCol w:w="3828"/>
            </w:tblGrid>
            <w:tr w:rsidR="007077BA" w:rsidRPr="007077BA" w:rsidTr="007077BA">
              <w:trPr>
                <w:trHeight w:val="113"/>
              </w:trPr>
              <w:tc>
                <w:tcPr>
                  <w:tcW w:w="5665" w:type="dxa"/>
                  <w:gridSpan w:val="2"/>
                  <w:shd w:val="clear" w:color="auto" w:fill="FFFFFF" w:themeFill="background1"/>
                </w:tcPr>
                <w:p w:rsidR="007077BA" w:rsidRPr="007077BA" w:rsidRDefault="007077BA" w:rsidP="00C73D47">
                  <w:pPr>
                    <w:jc w:val="center"/>
                    <w:rPr>
                      <w:rFonts w:ascii="Arial" w:hAnsi="Arial" w:cs="Arial"/>
                      <w:b/>
                      <w:sz w:val="20"/>
                      <w:szCs w:val="20"/>
                    </w:rPr>
                  </w:pPr>
                  <w:r>
                    <w:rPr>
                      <w:rFonts w:ascii="Arial" w:hAnsi="Arial"/>
                      <w:b/>
                      <w:sz w:val="20"/>
                    </w:rPr>
                    <w:lastRenderedPageBreak/>
                    <w:t>Merci d'indiquer la mention « V » le cas échéant</w:t>
                  </w:r>
                </w:p>
              </w:tc>
              <w:tc>
                <w:tcPr>
                  <w:tcW w:w="3828" w:type="dxa"/>
                  <w:shd w:val="clear" w:color="auto" w:fill="FFFFFF" w:themeFill="background1"/>
                </w:tcPr>
                <w:p w:rsidR="007077BA" w:rsidRPr="007077BA" w:rsidRDefault="007077BA" w:rsidP="00C73D47">
                  <w:pPr>
                    <w:jc w:val="center"/>
                    <w:rPr>
                      <w:rFonts w:ascii="Arial" w:hAnsi="Arial" w:cs="Arial"/>
                      <w:sz w:val="20"/>
                      <w:szCs w:val="20"/>
                    </w:rPr>
                  </w:pPr>
                  <w:r>
                    <w:rPr>
                      <w:rFonts w:ascii="Arial" w:hAnsi="Arial"/>
                      <w:sz w:val="20"/>
                    </w:rPr>
                    <w:t>Informations complémentaires</w:t>
                  </w: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Biodégradable (matériaux)</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Biosourcé (matériaux)</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Démarche cradle-to-cradle (littéralement « du berceau au berceau »)</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Construction flexible et axée sur la demande</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Bâtiment sans déchet (processus)</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7077BA">
                  <w:pPr>
                    <w:ind w:right="-108"/>
                    <w:rPr>
                      <w:rFonts w:ascii="Arial" w:hAnsi="Arial" w:cs="Arial"/>
                      <w:sz w:val="20"/>
                      <w:szCs w:val="20"/>
                    </w:rPr>
                  </w:pPr>
                  <w:r>
                    <w:rPr>
                      <w:rFonts w:ascii="Arial" w:hAnsi="Arial"/>
                      <w:sz w:val="20"/>
                    </w:rPr>
                    <w:t>Construction zéro déchet (fermer la boucle/approche à long terme)</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Réutilisation sans perte de qualité (matériaux)</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r w:rsidR="007077BA" w:rsidRPr="007077BA" w:rsidTr="007077BA">
              <w:trPr>
                <w:trHeight w:val="113"/>
              </w:trPr>
              <w:tc>
                <w:tcPr>
                  <w:tcW w:w="5382" w:type="dxa"/>
                  <w:shd w:val="clear" w:color="auto" w:fill="FFFFFF" w:themeFill="background1"/>
                </w:tcPr>
                <w:p w:rsidR="007077BA" w:rsidRPr="007077BA" w:rsidRDefault="007077BA" w:rsidP="00C73D47">
                  <w:pPr>
                    <w:rPr>
                      <w:rFonts w:ascii="Arial" w:hAnsi="Arial" w:cs="Arial"/>
                      <w:sz w:val="20"/>
                      <w:szCs w:val="20"/>
                    </w:rPr>
                  </w:pPr>
                  <w:r>
                    <w:rPr>
                      <w:rFonts w:ascii="Arial" w:hAnsi="Arial"/>
                      <w:sz w:val="20"/>
                    </w:rPr>
                    <w:t>Bâtiment préfabriqué</w:t>
                  </w:r>
                </w:p>
              </w:tc>
              <w:tc>
                <w:tcPr>
                  <w:tcW w:w="283" w:type="dxa"/>
                  <w:shd w:val="clear" w:color="auto" w:fill="FFFFFF" w:themeFill="background1"/>
                </w:tcPr>
                <w:p w:rsidR="007077BA" w:rsidRPr="007077BA" w:rsidRDefault="007077BA" w:rsidP="00C73D47">
                  <w:pPr>
                    <w:rPr>
                      <w:rFonts w:ascii="Arial" w:hAnsi="Arial" w:cs="Arial"/>
                      <w:sz w:val="20"/>
                      <w:szCs w:val="20"/>
                    </w:rPr>
                  </w:pPr>
                </w:p>
              </w:tc>
              <w:tc>
                <w:tcPr>
                  <w:tcW w:w="3828" w:type="dxa"/>
                  <w:shd w:val="clear" w:color="auto" w:fill="FFFFFF" w:themeFill="background1"/>
                </w:tcPr>
                <w:p w:rsidR="007077BA" w:rsidRPr="007077BA" w:rsidRDefault="007077BA" w:rsidP="00C73D47">
                  <w:pPr>
                    <w:rPr>
                      <w:rFonts w:ascii="Arial" w:hAnsi="Arial" w:cs="Arial"/>
                      <w:sz w:val="20"/>
                      <w:szCs w:val="20"/>
                    </w:rPr>
                  </w:pPr>
                </w:p>
              </w:tc>
            </w:tr>
          </w:tbl>
          <w:p w:rsidR="007077BA" w:rsidRPr="007077BA" w:rsidRDefault="007077BA" w:rsidP="00C73D47">
            <w:pPr>
              <w:rPr>
                <w:rFonts w:ascii="Arial" w:hAnsi="Arial" w:cs="Arial"/>
              </w:rPr>
            </w:pPr>
          </w:p>
        </w:tc>
      </w:tr>
    </w:tbl>
    <w:tbl>
      <w:tblPr>
        <w:tblStyle w:val="Grillemoyenne1-Accent3"/>
        <w:tblpPr w:leftFromText="141" w:rightFromText="141" w:vertAnchor="text" w:horzAnchor="margin" w:tblpY="117"/>
        <w:tblW w:w="9747"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47"/>
      </w:tblGrid>
      <w:tr w:rsidR="007077BA" w:rsidRPr="007077BA" w:rsidTr="00C73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CCC0D9" w:themeFill="accent4" w:themeFillTint="66"/>
          </w:tcPr>
          <w:p w:rsidR="007077BA" w:rsidRPr="007077BA" w:rsidRDefault="007077BA" w:rsidP="00C73D47">
            <w:pPr>
              <w:ind w:left="360"/>
              <w:rPr>
                <w:rFonts w:ascii="Arial" w:hAnsi="Arial" w:cs="Arial"/>
                <w:i/>
              </w:rPr>
            </w:pPr>
            <w:r>
              <w:rPr>
                <w:rFonts w:ascii="Arial" w:hAnsi="Arial"/>
                <w:i/>
              </w:rPr>
              <w:t>III. Gestion des ressources urbaines</w:t>
            </w:r>
            <w:r>
              <w:rPr>
                <w:rFonts w:ascii="Arial" w:hAnsi="Arial"/>
              </w:rPr>
              <w:t xml:space="preserve"> </w:t>
            </w:r>
            <w:r>
              <w:rPr>
                <w:rFonts w:ascii="Arial" w:hAnsi="Arial"/>
                <w:i/>
              </w:rPr>
              <w:t>– État des lieux et processus du recyclage de la C&amp;D</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7077BA" w:rsidRPr="007077BA" w:rsidRDefault="007077BA" w:rsidP="00C73D47">
            <w:pPr>
              <w:rPr>
                <w:rFonts w:ascii="Arial" w:hAnsi="Arial" w:cs="Arial"/>
              </w:rPr>
            </w:pPr>
            <w:r>
              <w:rPr>
                <w:rFonts w:ascii="Arial" w:hAnsi="Arial"/>
              </w:rPr>
              <w:t>État des lieux</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92"/>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rsidR="007077BA" w:rsidRPr="007077BA" w:rsidRDefault="007077BA" w:rsidP="00C73D47">
            <w:pPr>
              <w:rPr>
                <w:rFonts w:ascii="Arial" w:hAnsi="Arial" w:cs="Arial"/>
              </w:rPr>
            </w:pPr>
            <w:r>
              <w:rPr>
                <w:rFonts w:ascii="Arial" w:hAnsi="Arial"/>
              </w:rPr>
              <w:t>18. Quels matériaux sont spécialement extraits dans une démarche de réutilisation ou d'upcycling ? À votre connaissance, sont-ils recyclés sur site ou hors site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7077BA" w:rsidRPr="007077BA" w:rsidRDefault="007077BA" w:rsidP="00C73D47">
            <w:pPr>
              <w:rPr>
                <w:rFonts w:ascii="Arial" w:hAnsi="Arial" w:cs="Arial"/>
                <w:b w:val="0"/>
              </w:rPr>
            </w:pPr>
          </w:p>
          <w:p w:rsidR="007077BA" w:rsidRPr="007077BA" w:rsidRDefault="007077BA" w:rsidP="00C73D47">
            <w:pPr>
              <w:rPr>
                <w:rFonts w:ascii="Arial" w:hAnsi="Arial" w:cs="Arial"/>
                <w:b w:val="0"/>
              </w:rPr>
            </w:pPr>
          </w:p>
          <w:p w:rsidR="007077BA" w:rsidRPr="007077BA" w:rsidRDefault="007077BA" w:rsidP="00C73D47">
            <w:pPr>
              <w:rPr>
                <w:rFonts w:ascii="Arial" w:hAnsi="Arial" w:cs="Arial"/>
                <w:b w:val="0"/>
              </w:rPr>
            </w:pPr>
          </w:p>
          <w:p w:rsidR="007077BA" w:rsidRPr="007077BA" w:rsidRDefault="007077BA" w:rsidP="00C73D47">
            <w:pPr>
              <w:rPr>
                <w:rFonts w:ascii="Arial" w:hAnsi="Arial" w:cs="Arial"/>
                <w:b w:val="0"/>
              </w:rPr>
            </w:pPr>
          </w:p>
          <w:p w:rsidR="007077BA" w:rsidRPr="007077BA" w:rsidRDefault="007077BA" w:rsidP="00C73D47">
            <w:pPr>
              <w:rPr>
                <w:rFonts w:ascii="Arial" w:hAnsi="Arial" w:cs="Arial"/>
                <w:b w:val="0"/>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174"/>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7077BA" w:rsidRPr="007077BA" w:rsidRDefault="007077BA" w:rsidP="00C73D47">
            <w:pPr>
              <w:spacing w:before="100" w:beforeAutospacing="1" w:after="100" w:afterAutospacing="1"/>
              <w:rPr>
                <w:rFonts w:ascii="Arial" w:hAnsi="Arial" w:cs="Arial"/>
                <w:b w:val="0"/>
              </w:rPr>
            </w:pPr>
            <w:r>
              <w:rPr>
                <w:rFonts w:ascii="Arial" w:hAnsi="Arial"/>
              </w:rPr>
              <w:t>Prévention et réduction des déchets sur les chantiers</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9747" w:type="dxa"/>
            <w:shd w:val="clear" w:color="auto" w:fill="DDD9C3" w:themeFill="background2" w:themeFillShade="E6"/>
          </w:tcPr>
          <w:p w:rsidR="007077BA" w:rsidRPr="007077BA" w:rsidRDefault="007077BA" w:rsidP="00C73D47">
            <w:pPr>
              <w:rPr>
                <w:rFonts w:ascii="Arial" w:hAnsi="Arial" w:cs="Arial"/>
              </w:rPr>
            </w:pPr>
            <w:r>
              <w:rPr>
                <w:rFonts w:ascii="Arial" w:hAnsi="Arial"/>
              </w:rPr>
              <w:t xml:space="preserve">19. Les entreprises de construction connaissent-elles l'origine exacte des déchets sur les chantiers ? </w:t>
            </w:r>
            <w:r w:rsidRPr="00820247">
              <w:rPr>
                <w:rFonts w:ascii="Arial" w:hAnsi="Arial"/>
                <w:b w:val="0"/>
              </w:rPr>
              <w:t>*(Voir l'explication sur la dernière page)</w:t>
            </w:r>
            <w:r>
              <w:rPr>
                <w:rFonts w:ascii="Arial" w:hAnsi="Arial"/>
                <w:b w:val="0"/>
              </w:rPr>
              <w:t xml:space="preserve">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9"/>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D99594" w:themeFill="accent2" w:themeFillTint="99"/>
          </w:tcPr>
          <w:p w:rsidR="007077BA" w:rsidRPr="007077BA" w:rsidRDefault="007077BA" w:rsidP="00C73D47">
            <w:pPr>
              <w:rPr>
                <w:rFonts w:ascii="Arial" w:hAnsi="Arial" w:cs="Arial"/>
                <w:b w:val="0"/>
                <w:color w:val="FFFFFF" w:themeColor="background1"/>
              </w:rPr>
            </w:pPr>
            <w:r>
              <w:rPr>
                <w:rFonts w:ascii="Arial" w:hAnsi="Arial"/>
              </w:rPr>
              <w:t xml:space="preserve">Collecte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BFBFBF" w:themeFill="background1" w:themeFillShade="BF"/>
          </w:tcPr>
          <w:p w:rsidR="007077BA" w:rsidRPr="007077BA" w:rsidRDefault="007077BA" w:rsidP="00C73D47">
            <w:pPr>
              <w:rPr>
                <w:rFonts w:ascii="Arial" w:hAnsi="Arial" w:cs="Arial"/>
                <w:b w:val="0"/>
                <w:color w:val="FFFFFF" w:themeColor="background1"/>
              </w:rPr>
            </w:pPr>
            <w:r>
              <w:rPr>
                <w:rFonts w:ascii="Arial" w:hAnsi="Arial"/>
              </w:rPr>
              <w:t xml:space="preserve">20. La limitation des transports vers les chantiers (source d'embouteillages et de pollution atmosphérique et sonore) fait-elle l'objet d'une attention particulière ? Par exemple, des </w:t>
            </w:r>
            <w:r>
              <w:rPr>
                <w:rFonts w:ascii="Arial" w:hAnsi="Arial"/>
              </w:rPr>
              <w:lastRenderedPageBreak/>
              <w:t>centres de groupage ou des plateformes logistiques sont-ils utilisés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747" w:type="dxa"/>
            <w:shd w:val="clear" w:color="auto" w:fill="auto"/>
          </w:tcPr>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p w:rsidR="007077BA" w:rsidRPr="007077BA" w:rsidRDefault="007077BA" w:rsidP="00C73D47">
            <w:pPr>
              <w:rPr>
                <w:rFonts w:ascii="Arial" w:hAnsi="Arial" w:cs="Arial"/>
                <w:b w:val="0"/>
                <w:color w:val="FFFFFF" w:themeColor="background1"/>
              </w:rPr>
            </w:pPr>
          </w:p>
        </w:tc>
      </w:tr>
    </w:tbl>
    <w:p w:rsidR="007077BA" w:rsidRPr="007077BA" w:rsidRDefault="007077BA" w:rsidP="007077BA">
      <w:pPr>
        <w:rPr>
          <w:rFonts w:ascii="Arial" w:hAnsi="Arial" w:cs="Arial"/>
        </w:rPr>
      </w:pPr>
      <w:r>
        <w:rPr>
          <w:rFonts w:ascii="Arial" w:hAnsi="Arial"/>
          <w:b/>
        </w:rPr>
        <w:t xml:space="preserve"> </w:t>
      </w:r>
    </w:p>
    <w:tbl>
      <w:tblPr>
        <w:tblStyle w:val="Grillemoyenne1-Accent3"/>
        <w:tblW w:w="9498" w:type="dxa"/>
        <w:tblInd w:w="108"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498"/>
      </w:tblGrid>
      <w:tr w:rsidR="007077BA" w:rsidRPr="007077BA" w:rsidTr="00C73D47">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98" w:type="dxa"/>
            <w:shd w:val="clear" w:color="auto" w:fill="D99594" w:themeFill="accent2" w:themeFillTint="99"/>
          </w:tcPr>
          <w:p w:rsidR="007077BA" w:rsidRPr="007077BA" w:rsidRDefault="007077BA" w:rsidP="00C73D47">
            <w:pPr>
              <w:spacing w:before="100" w:beforeAutospacing="1" w:after="100" w:afterAutospacing="1"/>
              <w:outlineLvl w:val="3"/>
              <w:rPr>
                <w:rFonts w:ascii="Arial" w:hAnsi="Arial" w:cs="Arial"/>
              </w:rPr>
            </w:pPr>
            <w:r>
              <w:rPr>
                <w:rFonts w:ascii="Arial" w:hAnsi="Arial"/>
              </w:rPr>
              <w:t>Réutilisation, détournement ou mise au rebut</w:t>
            </w:r>
          </w:p>
        </w:tc>
      </w:tr>
      <w:tr w:rsidR="007077BA" w:rsidRPr="007077BA" w:rsidTr="00C73D4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498" w:type="dxa"/>
            <w:shd w:val="clear" w:color="auto" w:fill="D9D9D9" w:themeFill="background1" w:themeFillShade="D9"/>
          </w:tcPr>
          <w:p w:rsidR="007077BA" w:rsidRPr="007077BA" w:rsidRDefault="007077BA" w:rsidP="00C73D47">
            <w:pPr>
              <w:spacing w:before="100" w:beforeAutospacing="1" w:after="100" w:afterAutospacing="1"/>
              <w:rPr>
                <w:rFonts w:ascii="Arial" w:hAnsi="Arial" w:cs="Arial"/>
              </w:rPr>
            </w:pPr>
            <w:r>
              <w:rPr>
                <w:rFonts w:ascii="Arial" w:hAnsi="Arial"/>
              </w:rPr>
              <w:t>21. Les matériaux recyclés sont-il réutilisés au niveau local, conteneurisés (commercialisés et échangés sur le marché mondial) ou acheminés vers un centre d'enfouissement ?</w:t>
            </w:r>
          </w:p>
        </w:tc>
      </w:tr>
      <w:tr w:rsidR="007077BA" w:rsidRPr="007077BA" w:rsidTr="00C73D47">
        <w:trPr>
          <w:trHeight w:val="603"/>
        </w:trPr>
        <w:tc>
          <w:tcPr>
            <w:cnfStyle w:val="001000000000" w:firstRow="0" w:lastRow="0" w:firstColumn="1" w:lastColumn="0" w:oddVBand="0" w:evenVBand="0" w:oddHBand="0" w:evenHBand="0" w:firstRowFirstColumn="0" w:firstRowLastColumn="0" w:lastRowFirstColumn="0" w:lastRowLastColumn="0"/>
            <w:tcW w:w="9498" w:type="dxa"/>
          </w:tcPr>
          <w:p w:rsidR="007077BA" w:rsidRPr="007077BA" w:rsidRDefault="007077BA" w:rsidP="00C73D47">
            <w:pPr>
              <w:spacing w:before="100" w:beforeAutospacing="1" w:after="100" w:afterAutospacing="1"/>
              <w:rPr>
                <w:rFonts w:ascii="Arial" w:hAnsi="Arial" w:cs="Arial"/>
              </w:rPr>
            </w:pPr>
          </w:p>
          <w:p w:rsidR="007077BA" w:rsidRPr="007077BA" w:rsidRDefault="007077BA" w:rsidP="00C73D47">
            <w:pPr>
              <w:spacing w:before="100" w:beforeAutospacing="1" w:after="100" w:afterAutospacing="1"/>
              <w:rPr>
                <w:rFonts w:ascii="Arial" w:hAnsi="Arial" w:cs="Arial"/>
              </w:rPr>
            </w:pPr>
          </w:p>
          <w:p w:rsidR="007077BA" w:rsidRPr="007077BA" w:rsidRDefault="007077BA" w:rsidP="00C73D47">
            <w:pPr>
              <w:spacing w:before="100" w:beforeAutospacing="1" w:after="100" w:afterAutospacing="1"/>
              <w:rPr>
                <w:rFonts w:ascii="Arial" w:hAnsi="Arial" w:cs="Arial"/>
              </w:rPr>
            </w:pPr>
          </w:p>
        </w:tc>
      </w:tr>
    </w:tbl>
    <w:p w:rsidR="007077BA" w:rsidRPr="007077BA" w:rsidRDefault="007077BA" w:rsidP="007077BA">
      <w:pPr>
        <w:rPr>
          <w:rFonts w:ascii="Arial" w:hAnsi="Arial" w:cs="Arial"/>
        </w:rPr>
      </w:pPr>
    </w:p>
    <w:tbl>
      <w:tblPr>
        <w:tblStyle w:val="Grillemoyenne1-Accent3"/>
        <w:tblW w:w="9498" w:type="dxa"/>
        <w:tblInd w:w="108" w:type="dxa"/>
        <w:tblBorders>
          <w:top w:val="single" w:sz="12" w:space="0" w:color="C4BC96" w:themeColor="background2" w:themeShade="BF"/>
          <w:left w:val="single" w:sz="12" w:space="0" w:color="C4BC96" w:themeColor="background2" w:themeShade="BF"/>
          <w:bottom w:val="single" w:sz="12" w:space="0" w:color="C4BC96" w:themeColor="background2" w:themeShade="BF"/>
          <w:right w:val="single" w:sz="12" w:space="0" w:color="C4BC96" w:themeColor="background2" w:themeShade="BF"/>
          <w:insideH w:val="single" w:sz="12" w:space="0" w:color="C4BC96" w:themeColor="background2" w:themeShade="BF"/>
          <w:insideV w:val="single" w:sz="12" w:space="0" w:color="C4BC96" w:themeColor="background2" w:themeShade="BF"/>
        </w:tblBorders>
        <w:shd w:val="clear" w:color="auto" w:fill="F2F2F2" w:themeFill="background1" w:themeFillShade="F2"/>
        <w:tblLook w:val="04A0" w:firstRow="1" w:lastRow="0" w:firstColumn="1" w:lastColumn="0" w:noHBand="0" w:noVBand="1"/>
      </w:tblPr>
      <w:tblGrid>
        <w:gridCol w:w="9719"/>
      </w:tblGrid>
      <w:tr w:rsidR="007077BA" w:rsidRPr="007077BA" w:rsidTr="00C73D4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498" w:type="dxa"/>
            <w:shd w:val="clear" w:color="auto" w:fill="D99594" w:themeFill="accent2" w:themeFillTint="99"/>
          </w:tcPr>
          <w:p w:rsidR="007077BA" w:rsidRPr="007077BA" w:rsidRDefault="007077BA" w:rsidP="00C73D47">
            <w:pPr>
              <w:spacing w:before="100" w:beforeAutospacing="1" w:after="100" w:afterAutospacing="1"/>
              <w:outlineLvl w:val="3"/>
              <w:rPr>
                <w:rFonts w:ascii="Arial" w:hAnsi="Arial" w:cs="Arial"/>
                <w:b w:val="0"/>
              </w:rPr>
            </w:pPr>
            <w:r>
              <w:rPr>
                <w:rFonts w:ascii="Arial" w:hAnsi="Arial"/>
              </w:rPr>
              <w:t>Planification de la gestion des déchets</w:t>
            </w:r>
          </w:p>
        </w:tc>
      </w:tr>
      <w:tr w:rsidR="007077BA" w:rsidRPr="007077BA" w:rsidTr="00C73D4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498" w:type="dxa"/>
            <w:shd w:val="clear" w:color="auto" w:fill="D9D9D9" w:themeFill="background1" w:themeFillShade="D9"/>
          </w:tcPr>
          <w:p w:rsidR="007077BA" w:rsidRPr="007077BA" w:rsidRDefault="007077BA" w:rsidP="00C73D47">
            <w:pPr>
              <w:spacing w:before="100" w:beforeAutospacing="1" w:after="100" w:afterAutospacing="1"/>
              <w:rPr>
                <w:rFonts w:ascii="Arial" w:hAnsi="Arial" w:cs="Arial"/>
              </w:rPr>
            </w:pPr>
            <w:r>
              <w:rPr>
                <w:rFonts w:ascii="Arial" w:hAnsi="Arial"/>
              </w:rPr>
              <w:t>22. La gestion des déchets doit faire partie intégrante d'un projet de construction. À votre connaissance, les prestataires de votre collectivité se fixent-ils des objectifs pour la réduction des déchets ?</w:t>
            </w:r>
          </w:p>
        </w:tc>
      </w:tr>
      <w:tr w:rsidR="007077BA" w:rsidRPr="007077BA" w:rsidTr="00C73D47">
        <w:trPr>
          <w:trHeight w:val="1010"/>
        </w:trPr>
        <w:tc>
          <w:tcPr>
            <w:cnfStyle w:val="001000000000" w:firstRow="0" w:lastRow="0" w:firstColumn="1" w:lastColumn="0" w:oddVBand="0" w:evenVBand="0" w:oddHBand="0" w:evenHBand="0" w:firstRowFirstColumn="0" w:firstRowLastColumn="0" w:lastRowFirstColumn="0" w:lastRowLastColumn="0"/>
            <w:tcW w:w="9498" w:type="dxa"/>
          </w:tcPr>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p w:rsidR="007077BA" w:rsidRPr="007077BA" w:rsidRDefault="007077BA" w:rsidP="00C73D47">
            <w:pPr>
              <w:rPr>
                <w:rFonts w:ascii="Arial" w:hAnsi="Arial" w:cs="Arial"/>
              </w:rPr>
            </w:pP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498" w:type="dxa"/>
          </w:tcPr>
          <w:p w:rsidR="007077BA" w:rsidRPr="007077BA" w:rsidRDefault="007077BA" w:rsidP="00C73D47">
            <w:pPr>
              <w:spacing w:before="100" w:beforeAutospacing="1" w:after="100" w:afterAutospacing="1"/>
              <w:rPr>
                <w:rFonts w:ascii="Arial" w:hAnsi="Arial" w:cs="Arial"/>
              </w:rPr>
            </w:pPr>
            <w:r>
              <w:rPr>
                <w:rFonts w:ascii="Arial" w:hAnsi="Arial"/>
              </w:rPr>
              <w:t>23. Comment les exigences en matière de gestion des déchets sont-elles généralement déterminées ?</w:t>
            </w:r>
          </w:p>
        </w:tc>
      </w:tr>
      <w:tr w:rsidR="007077BA" w:rsidRPr="007077BA" w:rsidTr="00C73D47">
        <w:tblPrEx>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shd w:val="clear" w:color="auto" w:fill="auto"/>
        </w:tblPrEx>
        <w:trPr>
          <w:trHeight w:val="2737"/>
        </w:trPr>
        <w:tc>
          <w:tcPr>
            <w:cnfStyle w:val="001000000000" w:firstRow="0" w:lastRow="0" w:firstColumn="1" w:lastColumn="0" w:oddVBand="0" w:evenVBand="0" w:oddHBand="0" w:evenHBand="0" w:firstRowFirstColumn="0" w:firstRowLastColumn="0" w:lastRowFirstColumn="0" w:lastRowLastColumn="0"/>
            <w:tcW w:w="9498" w:type="dxa"/>
          </w:tcPr>
          <w:p w:rsidR="007077BA" w:rsidRPr="007077BA" w:rsidRDefault="007077BA" w:rsidP="00C73D47">
            <w:pPr>
              <w:spacing w:before="100" w:beforeAutospacing="1" w:after="100" w:afterAutospacing="1"/>
              <w:rPr>
                <w:rFonts w:ascii="Arial" w:hAnsi="Arial" w:cs="Arial"/>
              </w:rPr>
            </w:pPr>
          </w:p>
          <w:tbl>
            <w:tblPr>
              <w:tblStyle w:val="Grilledutableau"/>
              <w:tblpPr w:leftFromText="141" w:rightFromText="141" w:horzAnchor="margin" w:tblpY="285"/>
              <w:tblOverlap w:val="never"/>
              <w:tblW w:w="9493" w:type="dxa"/>
              <w:shd w:val="clear" w:color="auto" w:fill="FFFFFF" w:themeFill="background1"/>
              <w:tblLook w:val="04A0" w:firstRow="1" w:lastRow="0" w:firstColumn="1" w:lastColumn="0" w:noHBand="0" w:noVBand="1"/>
            </w:tblPr>
            <w:tblGrid>
              <w:gridCol w:w="5807"/>
              <w:gridCol w:w="284"/>
              <w:gridCol w:w="3402"/>
            </w:tblGrid>
            <w:tr w:rsidR="007077BA" w:rsidRPr="007077BA" w:rsidTr="00C73D47">
              <w:trPr>
                <w:trHeight w:val="322"/>
              </w:trPr>
              <w:tc>
                <w:tcPr>
                  <w:tcW w:w="6091" w:type="dxa"/>
                  <w:gridSpan w:val="2"/>
                  <w:shd w:val="clear" w:color="auto" w:fill="FFFFFF" w:themeFill="background1"/>
                </w:tcPr>
                <w:p w:rsidR="007077BA" w:rsidRPr="007077BA" w:rsidRDefault="007077BA" w:rsidP="00C73D47">
                  <w:pPr>
                    <w:jc w:val="center"/>
                    <w:rPr>
                      <w:rFonts w:ascii="Arial" w:hAnsi="Arial" w:cs="Arial"/>
                      <w:b/>
                    </w:rPr>
                  </w:pPr>
                  <w:r>
                    <w:rPr>
                      <w:rFonts w:ascii="Arial" w:hAnsi="Arial"/>
                      <w:b/>
                    </w:rPr>
                    <w:t>Merci d'indiquer la mention « V » le cas échéant</w:t>
                  </w:r>
                </w:p>
              </w:tc>
              <w:tc>
                <w:tcPr>
                  <w:tcW w:w="3402" w:type="dxa"/>
                  <w:shd w:val="clear" w:color="auto" w:fill="FFFFFF" w:themeFill="background1"/>
                </w:tcPr>
                <w:p w:rsidR="007077BA" w:rsidRPr="007077BA" w:rsidRDefault="007077BA" w:rsidP="00C73D47">
                  <w:pPr>
                    <w:jc w:val="center"/>
                    <w:rPr>
                      <w:rFonts w:ascii="Arial" w:hAnsi="Arial" w:cs="Arial"/>
                    </w:rPr>
                  </w:pPr>
                  <w:r>
                    <w:rPr>
                      <w:rFonts w:ascii="Arial" w:hAnsi="Arial"/>
                    </w:rPr>
                    <w:t>Informations complémentaires</w:t>
                  </w:r>
                </w:p>
              </w:tc>
            </w:tr>
            <w:tr w:rsidR="007077BA" w:rsidRPr="007077BA" w:rsidTr="00C73D47">
              <w:trPr>
                <w:trHeight w:val="322"/>
              </w:trPr>
              <w:tc>
                <w:tcPr>
                  <w:tcW w:w="5807" w:type="dxa"/>
                  <w:shd w:val="clear" w:color="auto" w:fill="FFFFFF" w:themeFill="background1"/>
                </w:tcPr>
                <w:p w:rsidR="007077BA" w:rsidRPr="007077BA" w:rsidRDefault="007077BA" w:rsidP="00C73D47">
                  <w:pPr>
                    <w:rPr>
                      <w:rFonts w:ascii="Arial" w:hAnsi="Arial" w:cs="Arial"/>
                    </w:rPr>
                  </w:pPr>
                  <w:r>
                    <w:rPr>
                      <w:rFonts w:ascii="Arial" w:hAnsi="Arial"/>
                    </w:rPr>
                    <w:lastRenderedPageBreak/>
                    <w:t>Les objectifs de réduction des déchets sont définis puis leur réalisation repose sur l'initiative des prestataires.</w:t>
                  </w:r>
                </w:p>
              </w:tc>
              <w:tc>
                <w:tcPr>
                  <w:tcW w:w="284" w:type="dxa"/>
                  <w:shd w:val="clear" w:color="auto" w:fill="FFFFFF" w:themeFill="background1"/>
                </w:tcPr>
                <w:p w:rsidR="007077BA" w:rsidRPr="007077BA" w:rsidRDefault="007077BA" w:rsidP="00C73D47">
                  <w:pPr>
                    <w:rPr>
                      <w:rFonts w:ascii="Arial" w:hAnsi="Arial" w:cs="Arial"/>
                    </w:rPr>
                  </w:pPr>
                </w:p>
              </w:tc>
              <w:tc>
                <w:tcPr>
                  <w:tcW w:w="3402" w:type="dxa"/>
                  <w:shd w:val="clear" w:color="auto" w:fill="FFFFFF" w:themeFill="background1"/>
                </w:tcPr>
                <w:p w:rsidR="007077BA" w:rsidRPr="007077BA" w:rsidRDefault="007077BA" w:rsidP="00C73D47">
                  <w:pPr>
                    <w:rPr>
                      <w:rFonts w:ascii="Arial" w:hAnsi="Arial" w:cs="Arial"/>
                    </w:rPr>
                  </w:pPr>
                </w:p>
              </w:tc>
            </w:tr>
            <w:tr w:rsidR="007077BA" w:rsidRPr="007077BA" w:rsidTr="00C73D47">
              <w:trPr>
                <w:trHeight w:val="322"/>
              </w:trPr>
              <w:tc>
                <w:tcPr>
                  <w:tcW w:w="5807" w:type="dxa"/>
                  <w:shd w:val="clear" w:color="auto" w:fill="FFFFFF" w:themeFill="background1"/>
                </w:tcPr>
                <w:p w:rsidR="007077BA" w:rsidRPr="007077BA" w:rsidRDefault="007077BA" w:rsidP="00C73D47">
                  <w:pPr>
                    <w:spacing w:before="100" w:beforeAutospacing="1" w:after="100" w:afterAutospacing="1"/>
                    <w:rPr>
                      <w:rFonts w:ascii="Arial" w:hAnsi="Arial" w:cs="Arial"/>
                    </w:rPr>
                  </w:pPr>
                  <w:r>
                    <w:rPr>
                      <w:rFonts w:ascii="Arial" w:hAnsi="Arial"/>
                    </w:rPr>
                    <w:t>Des critères minimum et définitifs de détournement des déchets et débris sont spécifiés.</w:t>
                  </w:r>
                </w:p>
              </w:tc>
              <w:tc>
                <w:tcPr>
                  <w:tcW w:w="284" w:type="dxa"/>
                  <w:shd w:val="clear" w:color="auto" w:fill="FFFFFF" w:themeFill="background1"/>
                </w:tcPr>
                <w:p w:rsidR="007077BA" w:rsidRPr="007077BA" w:rsidRDefault="007077BA" w:rsidP="00C73D47">
                  <w:pPr>
                    <w:rPr>
                      <w:rFonts w:ascii="Arial" w:hAnsi="Arial" w:cs="Arial"/>
                    </w:rPr>
                  </w:pPr>
                </w:p>
              </w:tc>
              <w:tc>
                <w:tcPr>
                  <w:tcW w:w="3402" w:type="dxa"/>
                  <w:shd w:val="clear" w:color="auto" w:fill="FFFFFF" w:themeFill="background1"/>
                </w:tcPr>
                <w:p w:rsidR="007077BA" w:rsidRPr="007077BA" w:rsidRDefault="007077BA" w:rsidP="00C73D47">
                  <w:pPr>
                    <w:rPr>
                      <w:rFonts w:ascii="Arial" w:hAnsi="Arial" w:cs="Arial"/>
                    </w:rPr>
                  </w:pPr>
                </w:p>
              </w:tc>
            </w:tr>
            <w:tr w:rsidR="007077BA" w:rsidRPr="007077BA" w:rsidTr="00C73D47">
              <w:trPr>
                <w:trHeight w:val="322"/>
              </w:trPr>
              <w:tc>
                <w:tcPr>
                  <w:tcW w:w="5807" w:type="dxa"/>
                  <w:shd w:val="clear" w:color="auto" w:fill="FFFFFF" w:themeFill="background1"/>
                </w:tcPr>
                <w:p w:rsidR="007077BA" w:rsidRPr="007077BA" w:rsidRDefault="007077BA" w:rsidP="00C73D47">
                  <w:pPr>
                    <w:rPr>
                      <w:rFonts w:ascii="Arial" w:hAnsi="Arial" w:cs="Arial"/>
                    </w:rPr>
                  </w:pPr>
                  <w:r>
                    <w:rPr>
                      <w:rFonts w:ascii="Arial" w:hAnsi="Arial"/>
                    </w:rPr>
                    <w:t>Des mesures d'incitation sont créées pour récompenser les prestataires (incitations basées sur le taux de détournement).</w:t>
                  </w:r>
                </w:p>
              </w:tc>
              <w:tc>
                <w:tcPr>
                  <w:tcW w:w="284" w:type="dxa"/>
                  <w:shd w:val="clear" w:color="auto" w:fill="FFFFFF" w:themeFill="background1"/>
                </w:tcPr>
                <w:p w:rsidR="007077BA" w:rsidRPr="007077BA" w:rsidRDefault="007077BA" w:rsidP="00C73D47">
                  <w:pPr>
                    <w:rPr>
                      <w:rFonts w:ascii="Arial" w:hAnsi="Arial" w:cs="Arial"/>
                    </w:rPr>
                  </w:pPr>
                </w:p>
              </w:tc>
              <w:tc>
                <w:tcPr>
                  <w:tcW w:w="3402" w:type="dxa"/>
                  <w:shd w:val="clear" w:color="auto" w:fill="FFFFFF" w:themeFill="background1"/>
                </w:tcPr>
                <w:p w:rsidR="007077BA" w:rsidRPr="007077BA" w:rsidRDefault="007077BA" w:rsidP="00C73D47">
                  <w:pPr>
                    <w:rPr>
                      <w:rFonts w:ascii="Arial" w:hAnsi="Arial" w:cs="Arial"/>
                    </w:rPr>
                  </w:pPr>
                </w:p>
              </w:tc>
            </w:tr>
            <w:tr w:rsidR="007077BA" w:rsidRPr="007077BA" w:rsidTr="00C73D47">
              <w:trPr>
                <w:trHeight w:val="322"/>
              </w:trPr>
              <w:tc>
                <w:tcPr>
                  <w:tcW w:w="5807" w:type="dxa"/>
                  <w:shd w:val="clear" w:color="auto" w:fill="FFFFFF" w:themeFill="background1"/>
                </w:tcPr>
                <w:p w:rsidR="007077BA" w:rsidRPr="007077BA" w:rsidRDefault="007077BA" w:rsidP="00C73D47">
                  <w:pPr>
                    <w:rPr>
                      <w:rFonts w:ascii="Arial" w:hAnsi="Arial" w:cs="Arial"/>
                    </w:rPr>
                  </w:pPr>
                  <w:r>
                    <w:rPr>
                      <w:rFonts w:ascii="Arial" w:hAnsi="Arial"/>
                    </w:rPr>
                    <w:t>Autre :</w:t>
                  </w:r>
                </w:p>
              </w:tc>
              <w:tc>
                <w:tcPr>
                  <w:tcW w:w="284" w:type="dxa"/>
                  <w:shd w:val="clear" w:color="auto" w:fill="FFFFFF" w:themeFill="background1"/>
                </w:tcPr>
                <w:p w:rsidR="007077BA" w:rsidRPr="007077BA" w:rsidRDefault="007077BA" w:rsidP="00C73D47">
                  <w:pPr>
                    <w:rPr>
                      <w:rFonts w:ascii="Arial" w:hAnsi="Arial" w:cs="Arial"/>
                    </w:rPr>
                  </w:pPr>
                </w:p>
              </w:tc>
              <w:tc>
                <w:tcPr>
                  <w:tcW w:w="3402" w:type="dxa"/>
                  <w:shd w:val="clear" w:color="auto" w:fill="FFFFFF" w:themeFill="background1"/>
                </w:tcPr>
                <w:p w:rsidR="007077BA" w:rsidRPr="007077BA" w:rsidRDefault="007077BA" w:rsidP="00C73D47">
                  <w:pPr>
                    <w:rPr>
                      <w:rFonts w:ascii="Arial" w:hAnsi="Arial" w:cs="Arial"/>
                    </w:rPr>
                  </w:pPr>
                </w:p>
              </w:tc>
            </w:tr>
          </w:tbl>
          <w:p w:rsidR="007077BA" w:rsidRPr="007077BA" w:rsidRDefault="007077BA" w:rsidP="00C73D47">
            <w:pPr>
              <w:spacing w:before="100" w:beforeAutospacing="1" w:after="100" w:afterAutospacing="1"/>
              <w:rPr>
                <w:rFonts w:ascii="Arial" w:hAnsi="Arial" w:cs="Arial"/>
                <w:b w:val="0"/>
              </w:rPr>
            </w:pPr>
          </w:p>
        </w:tc>
      </w:tr>
    </w:tbl>
    <w:p w:rsidR="007077BA" w:rsidRPr="007077BA" w:rsidRDefault="007077BA" w:rsidP="007077BA">
      <w:pPr>
        <w:rPr>
          <w:rFonts w:ascii="Arial" w:hAnsi="Arial" w:cs="Arial"/>
        </w:rPr>
      </w:pPr>
    </w:p>
    <w:p w:rsidR="007077BA" w:rsidRPr="007077BA" w:rsidRDefault="007077BA" w:rsidP="007077BA">
      <w:pPr>
        <w:rPr>
          <w:rFonts w:ascii="Arial" w:hAnsi="Arial" w:cs="Arial"/>
        </w:rPr>
      </w:pPr>
      <w:r>
        <w:rPr>
          <w:rFonts w:ascii="Arial" w:hAnsi="Arial"/>
        </w:rPr>
        <w:t>* La REP compte parmi les mesures clés introduites au cours des 25 dernières années pour gérer les déchets en Europe.  En principe, elle utilise des incitations d'ordre financier ou autres pour transférer la responsabilité de la gestion des produits en fin de vie des collectivités et autorités régionales en amont aux producteurs.</w:t>
      </w:r>
    </w:p>
    <w:p w:rsidR="007077BA" w:rsidRPr="007077BA" w:rsidRDefault="007077BA" w:rsidP="007077BA">
      <w:pPr>
        <w:rPr>
          <w:rFonts w:ascii="Arial" w:hAnsi="Arial" w:cs="Arial"/>
        </w:rPr>
      </w:pPr>
      <w:r>
        <w:rPr>
          <w:rFonts w:ascii="Arial" w:hAnsi="Arial"/>
        </w:rPr>
        <w:t>* Modèle ayant pour but de rassembler les déchets de C&amp;D et la demande en matériaux de construction au niveau régional en un endroit où les constructeurs peuvent acheminer les déchets des chantiers.</w:t>
      </w:r>
    </w:p>
    <w:p w:rsidR="007077BA" w:rsidRPr="007077BA" w:rsidRDefault="007077BA" w:rsidP="007077BA">
      <w:pPr>
        <w:rPr>
          <w:rFonts w:ascii="Arial" w:hAnsi="Arial" w:cs="Arial"/>
        </w:rPr>
      </w:pPr>
      <w:r>
        <w:rPr>
          <w:rFonts w:ascii="Arial" w:hAnsi="Arial"/>
        </w:rPr>
        <w:t>* Les entreprises sont tenues par la loi de fournir un plan de construction et de démolition, qui spécifie les quantités pour chaque type de déchet. Pour exploiter ces informations et dès que la source des déchets est identifiée, il est possible de rechercher des opportunités de réduction au niveau de la conception, des marchés publics et des accords de partenariat.</w:t>
      </w:r>
    </w:p>
    <w:p w:rsidR="007077BA" w:rsidRPr="007077BA" w:rsidRDefault="007077BA" w:rsidP="007077BA">
      <w:pPr>
        <w:rPr>
          <w:rFonts w:ascii="Arial" w:hAnsi="Arial" w:cs="Arial"/>
        </w:rPr>
      </w:pPr>
    </w:p>
    <w:p w:rsidR="00DB253A" w:rsidRPr="007077BA" w:rsidRDefault="00DB253A"/>
    <w:sectPr w:rsidR="00DB253A" w:rsidRPr="007077BA" w:rsidSect="001C6AD3">
      <w:headerReference w:type="default" r:id="rId9"/>
      <w:footerReference w:type="default" r:id="rId10"/>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B2" w:rsidRDefault="000903B2" w:rsidP="001C6AD3">
      <w:pPr>
        <w:spacing w:after="0" w:line="240" w:lineRule="auto"/>
      </w:pPr>
      <w:r>
        <w:separator/>
      </w:r>
    </w:p>
  </w:endnote>
  <w:endnote w:type="continuationSeparator" w:id="0">
    <w:p w:rsidR="000903B2" w:rsidRDefault="000903B2"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bidi="ar-SA"/>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B2" w:rsidRDefault="000903B2" w:rsidP="001C6AD3">
      <w:pPr>
        <w:spacing w:after="0" w:line="240" w:lineRule="auto"/>
      </w:pPr>
      <w:r>
        <w:separator/>
      </w:r>
    </w:p>
  </w:footnote>
  <w:footnote w:type="continuationSeparator" w:id="0">
    <w:p w:rsidR="000903B2" w:rsidRDefault="000903B2" w:rsidP="001C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Pr>
        <w:noProof/>
        <w:sz w:val="18"/>
        <w:lang w:bidi="ar-SA"/>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D41"/>
    <w:multiLevelType w:val="multilevel"/>
    <w:tmpl w:val="DCBCD8F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lang w:val="en-GB"/>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35E717F7"/>
    <w:multiLevelType w:val="hybridMultilevel"/>
    <w:tmpl w:val="E31A0CA2"/>
    <w:lvl w:ilvl="0" w:tplc="F222A7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0903B2"/>
    <w:rsid w:val="001C6AD3"/>
    <w:rsid w:val="0045187D"/>
    <w:rsid w:val="007077BA"/>
    <w:rsid w:val="00820247"/>
    <w:rsid w:val="009B4F59"/>
    <w:rsid w:val="00AB479A"/>
    <w:rsid w:val="00DB2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A"/>
    <w:pPr>
      <w:spacing w:after="160" w:line="259" w:lineRule="auto"/>
    </w:pPr>
  </w:style>
  <w:style w:type="paragraph" w:styleId="Titre1">
    <w:name w:val="heading 1"/>
    <w:basedOn w:val="Normal"/>
    <w:next w:val="Normal"/>
    <w:link w:val="Titre1Car"/>
    <w:uiPriority w:val="9"/>
    <w:qFormat/>
    <w:rsid w:val="007077BA"/>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7077BA"/>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7077BA"/>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7077BA"/>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077BA"/>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077BA"/>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077BA"/>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77BA"/>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77BA"/>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7077BA"/>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7077BA"/>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7077BA"/>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7077BA"/>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7077BA"/>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7077BA"/>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7077BA"/>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7077BA"/>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7077BA"/>
    <w:rPr>
      <w:rFonts w:asciiTheme="majorHAnsi" w:eastAsiaTheme="majorEastAsia" w:hAnsiTheme="majorHAnsi" w:cstheme="majorBidi"/>
      <w:i/>
      <w:iCs/>
      <w:color w:val="404040" w:themeColor="text1" w:themeTint="BF"/>
      <w:sz w:val="20"/>
      <w:szCs w:val="20"/>
      <w:lang w:val="fr-FR"/>
    </w:rPr>
  </w:style>
  <w:style w:type="paragraph" w:styleId="Paragraphedeliste">
    <w:name w:val="List Paragraph"/>
    <w:basedOn w:val="Normal"/>
    <w:uiPriority w:val="34"/>
    <w:qFormat/>
    <w:rsid w:val="007077BA"/>
    <w:pPr>
      <w:spacing w:after="200" w:line="276" w:lineRule="auto"/>
      <w:ind w:left="720"/>
      <w:contextualSpacing/>
    </w:pPr>
  </w:style>
  <w:style w:type="paragraph" w:styleId="Commentaire">
    <w:name w:val="annotation text"/>
    <w:basedOn w:val="Normal"/>
    <w:link w:val="CommentaireCar"/>
    <w:uiPriority w:val="99"/>
    <w:unhideWhenUsed/>
    <w:rsid w:val="007077BA"/>
    <w:pPr>
      <w:spacing w:after="200" w:line="240" w:lineRule="auto"/>
    </w:pPr>
    <w:rPr>
      <w:sz w:val="20"/>
      <w:szCs w:val="20"/>
    </w:rPr>
  </w:style>
  <w:style w:type="character" w:customStyle="1" w:styleId="CommentaireCar">
    <w:name w:val="Commentaire Car"/>
    <w:basedOn w:val="Policepardfaut"/>
    <w:link w:val="Commentaire"/>
    <w:uiPriority w:val="99"/>
    <w:rsid w:val="007077BA"/>
    <w:rPr>
      <w:sz w:val="20"/>
      <w:szCs w:val="20"/>
      <w:lang w:val="fr-FR"/>
    </w:rPr>
  </w:style>
  <w:style w:type="character" w:styleId="Lienhypertexte">
    <w:name w:val="Hyperlink"/>
    <w:basedOn w:val="Policepardfaut"/>
    <w:uiPriority w:val="99"/>
    <w:unhideWhenUsed/>
    <w:rsid w:val="007077BA"/>
    <w:rPr>
      <w:color w:val="0000FF" w:themeColor="hyperlink"/>
      <w:u w:val="single"/>
    </w:rPr>
  </w:style>
  <w:style w:type="table" w:styleId="Grilledutableau">
    <w:name w:val="Table Grid"/>
    <w:basedOn w:val="TableauNormal"/>
    <w:uiPriority w:val="39"/>
    <w:rsid w:val="0070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aliases w:val="Clean and Simple"/>
    <w:basedOn w:val="TableauNormal"/>
    <w:uiPriority w:val="67"/>
    <w:rsid w:val="007077BA"/>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tgc">
    <w:name w:val="_tgc"/>
    <w:basedOn w:val="Policepardfaut"/>
    <w:rsid w:val="007077BA"/>
  </w:style>
  <w:style w:type="character" w:customStyle="1" w:styleId="shorttext">
    <w:name w:val="short_text"/>
    <w:basedOn w:val="Policepardfaut"/>
    <w:rsid w:val="00707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A"/>
    <w:pPr>
      <w:spacing w:after="160" w:line="259" w:lineRule="auto"/>
    </w:pPr>
  </w:style>
  <w:style w:type="paragraph" w:styleId="Titre1">
    <w:name w:val="heading 1"/>
    <w:basedOn w:val="Normal"/>
    <w:next w:val="Normal"/>
    <w:link w:val="Titre1Car"/>
    <w:uiPriority w:val="9"/>
    <w:qFormat/>
    <w:rsid w:val="007077BA"/>
    <w:pPr>
      <w:keepNext/>
      <w:keepLines/>
      <w:numPr>
        <w:numId w:val="1"/>
      </w:numPr>
      <w:spacing w:before="480" w:after="0" w:line="276" w:lineRule="auto"/>
      <w:outlineLvl w:val="0"/>
    </w:pPr>
    <w:rPr>
      <w:rFonts w:ascii="Calibri" w:eastAsiaTheme="majorEastAsia" w:hAnsi="Calibri" w:cstheme="majorBidi"/>
      <w:b/>
      <w:bCs/>
      <w:color w:val="1F497D" w:themeColor="text2"/>
      <w:sz w:val="28"/>
      <w:szCs w:val="28"/>
    </w:rPr>
  </w:style>
  <w:style w:type="paragraph" w:styleId="Titre2">
    <w:name w:val="heading 2"/>
    <w:basedOn w:val="Normal"/>
    <w:next w:val="Normal"/>
    <w:link w:val="Titre2Car"/>
    <w:uiPriority w:val="9"/>
    <w:unhideWhenUsed/>
    <w:qFormat/>
    <w:rsid w:val="007077BA"/>
    <w:pPr>
      <w:keepNext/>
      <w:keepLines/>
      <w:numPr>
        <w:ilvl w:val="1"/>
        <w:numId w:val="1"/>
      </w:numPr>
      <w:spacing w:before="200" w:after="0" w:line="276" w:lineRule="auto"/>
      <w:outlineLvl w:val="1"/>
    </w:pPr>
    <w:rPr>
      <w:rFonts w:ascii="Calibri" w:eastAsiaTheme="majorEastAsia" w:hAnsi="Calibri" w:cstheme="majorBidi"/>
      <w:b/>
      <w:bCs/>
      <w:color w:val="1F497D" w:themeColor="text2"/>
      <w:sz w:val="24"/>
      <w:szCs w:val="26"/>
    </w:rPr>
  </w:style>
  <w:style w:type="paragraph" w:styleId="Titre3">
    <w:name w:val="heading 3"/>
    <w:basedOn w:val="Normal"/>
    <w:next w:val="Normal"/>
    <w:link w:val="Titre3Car"/>
    <w:uiPriority w:val="9"/>
    <w:unhideWhenUsed/>
    <w:qFormat/>
    <w:rsid w:val="007077BA"/>
    <w:pPr>
      <w:keepLines/>
      <w:numPr>
        <w:ilvl w:val="2"/>
        <w:numId w:val="1"/>
      </w:numPr>
      <w:spacing w:before="200" w:after="0" w:line="276" w:lineRule="auto"/>
      <w:outlineLvl w:val="2"/>
    </w:pPr>
    <w:rPr>
      <w:rFonts w:ascii="Calibri" w:eastAsiaTheme="majorEastAsia" w:hAnsi="Calibri" w:cstheme="majorBidi"/>
      <w:bCs/>
      <w:color w:val="1F497D" w:themeColor="text2"/>
      <w:u w:val="single"/>
    </w:rPr>
  </w:style>
  <w:style w:type="paragraph" w:styleId="Titre4">
    <w:name w:val="heading 4"/>
    <w:basedOn w:val="Normal"/>
    <w:next w:val="Normal"/>
    <w:link w:val="Titre4Car"/>
    <w:uiPriority w:val="9"/>
    <w:semiHidden/>
    <w:unhideWhenUsed/>
    <w:qFormat/>
    <w:rsid w:val="007077BA"/>
    <w:pPr>
      <w:keepNext/>
      <w:keepLines/>
      <w:numPr>
        <w:ilvl w:val="3"/>
        <w:numId w:val="1"/>
      </w:numPr>
      <w:spacing w:before="200" w:after="0" w:line="276" w:lineRule="auto"/>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077BA"/>
    <w:pPr>
      <w:keepNext/>
      <w:keepLines/>
      <w:numPr>
        <w:ilvl w:val="4"/>
        <w:numId w:val="1"/>
      </w:numPr>
      <w:spacing w:before="200" w:after="0" w:line="276" w:lineRule="auto"/>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077BA"/>
    <w:pPr>
      <w:keepNext/>
      <w:keepLines/>
      <w:numPr>
        <w:ilvl w:val="5"/>
        <w:numId w:val="1"/>
      </w:numPr>
      <w:spacing w:before="200" w:after="0" w:line="276" w:lineRule="auto"/>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077BA"/>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77BA"/>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77BA"/>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character" w:customStyle="1" w:styleId="Titre1Car">
    <w:name w:val="Titre 1 Car"/>
    <w:basedOn w:val="Policepardfaut"/>
    <w:link w:val="Titre1"/>
    <w:uiPriority w:val="9"/>
    <w:rsid w:val="007077BA"/>
    <w:rPr>
      <w:rFonts w:ascii="Calibri" w:eastAsiaTheme="majorEastAsia" w:hAnsi="Calibri" w:cstheme="majorBidi"/>
      <w:b/>
      <w:bCs/>
      <w:color w:val="1F497D" w:themeColor="text2"/>
      <w:sz w:val="28"/>
      <w:szCs w:val="28"/>
      <w:lang w:val="fr-FR"/>
    </w:rPr>
  </w:style>
  <w:style w:type="character" w:customStyle="1" w:styleId="Titre2Car">
    <w:name w:val="Titre 2 Car"/>
    <w:basedOn w:val="Policepardfaut"/>
    <w:link w:val="Titre2"/>
    <w:uiPriority w:val="9"/>
    <w:rsid w:val="007077BA"/>
    <w:rPr>
      <w:rFonts w:ascii="Calibri" w:eastAsiaTheme="majorEastAsia" w:hAnsi="Calibri" w:cstheme="majorBidi"/>
      <w:b/>
      <w:bCs/>
      <w:color w:val="1F497D" w:themeColor="text2"/>
      <w:sz w:val="24"/>
      <w:szCs w:val="26"/>
      <w:lang w:val="fr-FR"/>
    </w:rPr>
  </w:style>
  <w:style w:type="character" w:customStyle="1" w:styleId="Titre3Car">
    <w:name w:val="Titre 3 Car"/>
    <w:basedOn w:val="Policepardfaut"/>
    <w:link w:val="Titre3"/>
    <w:uiPriority w:val="9"/>
    <w:rsid w:val="007077BA"/>
    <w:rPr>
      <w:rFonts w:ascii="Calibri" w:eastAsiaTheme="majorEastAsia" w:hAnsi="Calibri" w:cstheme="majorBidi"/>
      <w:bCs/>
      <w:color w:val="1F497D" w:themeColor="text2"/>
      <w:u w:val="single"/>
      <w:lang w:val="fr-FR"/>
    </w:rPr>
  </w:style>
  <w:style w:type="character" w:customStyle="1" w:styleId="Titre4Car">
    <w:name w:val="Titre 4 Car"/>
    <w:basedOn w:val="Policepardfaut"/>
    <w:link w:val="Titre4"/>
    <w:uiPriority w:val="9"/>
    <w:semiHidden/>
    <w:rsid w:val="007077BA"/>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7077BA"/>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7077BA"/>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7077BA"/>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7077BA"/>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7077BA"/>
    <w:rPr>
      <w:rFonts w:asciiTheme="majorHAnsi" w:eastAsiaTheme="majorEastAsia" w:hAnsiTheme="majorHAnsi" w:cstheme="majorBidi"/>
      <w:i/>
      <w:iCs/>
      <w:color w:val="404040" w:themeColor="text1" w:themeTint="BF"/>
      <w:sz w:val="20"/>
      <w:szCs w:val="20"/>
      <w:lang w:val="fr-FR"/>
    </w:rPr>
  </w:style>
  <w:style w:type="paragraph" w:styleId="Paragraphedeliste">
    <w:name w:val="List Paragraph"/>
    <w:basedOn w:val="Normal"/>
    <w:uiPriority w:val="34"/>
    <w:qFormat/>
    <w:rsid w:val="007077BA"/>
    <w:pPr>
      <w:spacing w:after="200" w:line="276" w:lineRule="auto"/>
      <w:ind w:left="720"/>
      <w:contextualSpacing/>
    </w:pPr>
  </w:style>
  <w:style w:type="paragraph" w:styleId="Commentaire">
    <w:name w:val="annotation text"/>
    <w:basedOn w:val="Normal"/>
    <w:link w:val="CommentaireCar"/>
    <w:uiPriority w:val="99"/>
    <w:unhideWhenUsed/>
    <w:rsid w:val="007077BA"/>
    <w:pPr>
      <w:spacing w:after="200" w:line="240" w:lineRule="auto"/>
    </w:pPr>
    <w:rPr>
      <w:sz w:val="20"/>
      <w:szCs w:val="20"/>
    </w:rPr>
  </w:style>
  <w:style w:type="character" w:customStyle="1" w:styleId="CommentaireCar">
    <w:name w:val="Commentaire Car"/>
    <w:basedOn w:val="Policepardfaut"/>
    <w:link w:val="Commentaire"/>
    <w:uiPriority w:val="99"/>
    <w:rsid w:val="007077BA"/>
    <w:rPr>
      <w:sz w:val="20"/>
      <w:szCs w:val="20"/>
      <w:lang w:val="fr-FR"/>
    </w:rPr>
  </w:style>
  <w:style w:type="character" w:styleId="Lienhypertexte">
    <w:name w:val="Hyperlink"/>
    <w:basedOn w:val="Policepardfaut"/>
    <w:uiPriority w:val="99"/>
    <w:unhideWhenUsed/>
    <w:rsid w:val="007077BA"/>
    <w:rPr>
      <w:color w:val="0000FF" w:themeColor="hyperlink"/>
      <w:u w:val="single"/>
    </w:rPr>
  </w:style>
  <w:style w:type="table" w:styleId="Grilledutableau">
    <w:name w:val="Table Grid"/>
    <w:basedOn w:val="TableauNormal"/>
    <w:uiPriority w:val="39"/>
    <w:rsid w:val="0070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3">
    <w:name w:val="Medium Grid 1 Accent 3"/>
    <w:aliases w:val="Clean and Simple"/>
    <w:basedOn w:val="TableauNormal"/>
    <w:uiPriority w:val="67"/>
    <w:rsid w:val="007077BA"/>
    <w:pPr>
      <w:spacing w:after="0" w:line="240" w:lineRule="auto"/>
    </w:pPr>
    <w:tblPr>
      <w:tblStyleRowBandSize w:val="1"/>
      <w:tblStyleColBandSize w:val="1"/>
      <w:tblBorders>
        <w:top w:val="single" w:sz="12" w:space="0" w:color="B3CC82" w:themeColor="accent3" w:themeTint="BF"/>
        <w:left w:val="single" w:sz="12" w:space="0" w:color="B3CC82" w:themeColor="accent3" w:themeTint="BF"/>
        <w:bottom w:val="single" w:sz="12" w:space="0" w:color="B3CC82" w:themeColor="accent3" w:themeTint="BF"/>
        <w:right w:val="single" w:sz="12" w:space="0" w:color="B3CC82" w:themeColor="accent3" w:themeTint="BF"/>
        <w:insideH w:val="single" w:sz="12" w:space="0" w:color="B3CC82" w:themeColor="accent3" w:themeTint="BF"/>
        <w:insideV w:val="single" w:sz="12" w:space="0" w:color="B3CC82" w:themeColor="accent3" w:themeTint="BF"/>
      </w:tblBorders>
    </w:tblPr>
    <w:tcPr>
      <w:shd w:val="clear" w:color="auto" w:fill="FFFFFF" w:themeFill="background1"/>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tgc">
    <w:name w:val="_tgc"/>
    <w:basedOn w:val="Policepardfaut"/>
    <w:rsid w:val="007077BA"/>
  </w:style>
  <w:style w:type="character" w:customStyle="1" w:styleId="shorttext">
    <w:name w:val="short_text"/>
    <w:basedOn w:val="Policepardfaut"/>
    <w:rsid w:val="0070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en/topics/energy-efficiency/build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1226</Words>
  <Characters>6746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pszerb</cp:lastModifiedBy>
  <cp:revision>4</cp:revision>
  <dcterms:created xsi:type="dcterms:W3CDTF">2018-02-13T09:07:00Z</dcterms:created>
  <dcterms:modified xsi:type="dcterms:W3CDTF">2018-04-09T12:46:00Z</dcterms:modified>
</cp:coreProperties>
</file>