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3A" w:rsidRPr="002C5178" w:rsidRDefault="00DB253A" w:rsidP="00D20E5C">
      <w:pPr>
        <w:spacing w:after="0" w:line="240" w:lineRule="auto"/>
        <w:jc w:val="center"/>
        <w:rPr>
          <w:rFonts w:ascii="Arial" w:eastAsia="Times New Roman" w:hAnsi="Arial" w:cs="Times New Roman"/>
          <w:b/>
          <w:color w:val="00847D"/>
          <w:sz w:val="12"/>
          <w:szCs w:val="32"/>
        </w:rPr>
      </w:pPr>
    </w:p>
    <w:p w:rsidR="00CD694D" w:rsidRPr="00CD694D" w:rsidRDefault="00CD694D" w:rsidP="00D20E5C">
      <w:pPr>
        <w:spacing w:after="0" w:line="240" w:lineRule="auto"/>
        <w:jc w:val="center"/>
        <w:rPr>
          <w:rFonts w:ascii="Arial" w:eastAsia="Times New Roman" w:hAnsi="Arial" w:cs="Times New Roman"/>
          <w:b/>
          <w:color w:val="00847D"/>
          <w:sz w:val="32"/>
          <w:szCs w:val="32"/>
        </w:rPr>
      </w:pPr>
      <w:r>
        <w:rPr>
          <w:rFonts w:ascii="Arial" w:hAnsi="Arial"/>
          <w:b/>
          <w:color w:val="00847D"/>
          <w:sz w:val="32"/>
        </w:rPr>
        <w:t>Questionnaire pour identifier les besoins et attentes des acteurs en matière de soutien</w:t>
      </w:r>
      <w:r w:rsidRPr="00E22A7E">
        <w:rPr>
          <w:rFonts w:ascii="Arial" w:hAnsi="Arial"/>
          <w:b/>
          <w:color w:val="00847D"/>
          <w:sz w:val="32"/>
          <w:vertAlign w:val="superscript"/>
        </w:rPr>
        <w:footnoteReference w:id="1"/>
      </w:r>
    </w:p>
    <w:p w:rsidR="00CD694D" w:rsidRDefault="00CD694D" w:rsidP="00D20E5C">
      <w:pPr>
        <w:pStyle w:val="PrformatHTML"/>
        <w:tabs>
          <w:tab w:val="clear" w:pos="916"/>
          <w:tab w:val="left" w:pos="284"/>
        </w:tabs>
        <w:rPr>
          <w:rFonts w:ascii="Arial" w:hAnsi="Arial" w:cs="Arial"/>
          <w:sz w:val="22"/>
          <w:szCs w:val="22"/>
        </w:rPr>
      </w:pPr>
    </w:p>
    <w:p w:rsidR="00CD694D" w:rsidRPr="002C6052" w:rsidRDefault="00CD694D" w:rsidP="00D20E5C">
      <w:pPr>
        <w:pStyle w:val="PrformatHTML"/>
        <w:tabs>
          <w:tab w:val="clear" w:pos="916"/>
          <w:tab w:val="left" w:pos="284"/>
        </w:tabs>
        <w:rPr>
          <w:rFonts w:ascii="Arial" w:hAnsi="Arial" w:cs="Arial"/>
          <w:sz w:val="22"/>
          <w:szCs w:val="22"/>
        </w:rPr>
      </w:pPr>
      <w:r>
        <w:rPr>
          <w:rFonts w:ascii="Arial" w:hAnsi="Arial"/>
          <w:sz w:val="22"/>
        </w:rPr>
        <w:t>Avez-vous des attentes ou besoins dans les domaines suivants ?</w:t>
      </w:r>
    </w:p>
    <w:p w:rsidR="00CD694D" w:rsidRPr="002C6052" w:rsidRDefault="00CD694D" w:rsidP="00D20E5C">
      <w:pPr>
        <w:pStyle w:val="PrformatHTML"/>
        <w:numPr>
          <w:ilvl w:val="0"/>
          <w:numId w:val="1"/>
        </w:numPr>
        <w:tabs>
          <w:tab w:val="clear" w:pos="916"/>
          <w:tab w:val="left" w:pos="284"/>
        </w:tabs>
        <w:ind w:left="993"/>
        <w:rPr>
          <w:rFonts w:ascii="Arial" w:hAnsi="Arial" w:cs="Arial"/>
          <w:sz w:val="22"/>
          <w:szCs w:val="22"/>
        </w:rPr>
      </w:pPr>
      <w:r>
        <w:rPr>
          <w:rFonts w:ascii="Arial" w:hAnsi="Arial"/>
          <w:sz w:val="22"/>
        </w:rPr>
        <w:t>Animation locale, accompagnement et mise en réseau</w:t>
      </w:r>
    </w:p>
    <w:p w:rsidR="00CD694D" w:rsidRPr="002C6052" w:rsidRDefault="00CD694D" w:rsidP="00D20E5C">
      <w:pPr>
        <w:pStyle w:val="PrformatHTML"/>
        <w:numPr>
          <w:ilvl w:val="0"/>
          <w:numId w:val="1"/>
        </w:numPr>
        <w:tabs>
          <w:tab w:val="clear" w:pos="916"/>
          <w:tab w:val="left" w:pos="284"/>
        </w:tabs>
        <w:ind w:left="993"/>
        <w:rPr>
          <w:rFonts w:ascii="Arial" w:hAnsi="Arial" w:cs="Arial"/>
          <w:sz w:val="22"/>
          <w:szCs w:val="22"/>
        </w:rPr>
      </w:pPr>
      <w:r>
        <w:rPr>
          <w:rFonts w:ascii="Arial" w:hAnsi="Arial"/>
          <w:sz w:val="22"/>
        </w:rPr>
        <w:t>Soutien financier</w:t>
      </w:r>
    </w:p>
    <w:p w:rsidR="00CD694D" w:rsidRPr="002C6052" w:rsidRDefault="00CD694D" w:rsidP="00D20E5C">
      <w:pPr>
        <w:pStyle w:val="PrformatHTML"/>
        <w:numPr>
          <w:ilvl w:val="0"/>
          <w:numId w:val="1"/>
        </w:numPr>
        <w:tabs>
          <w:tab w:val="clear" w:pos="916"/>
          <w:tab w:val="left" w:pos="284"/>
        </w:tabs>
        <w:ind w:left="993"/>
        <w:rPr>
          <w:rFonts w:ascii="Arial" w:hAnsi="Arial" w:cs="Arial"/>
          <w:sz w:val="22"/>
          <w:szCs w:val="22"/>
        </w:rPr>
      </w:pPr>
      <w:r>
        <w:rPr>
          <w:rFonts w:ascii="Arial" w:hAnsi="Arial"/>
          <w:sz w:val="22"/>
        </w:rPr>
        <w:t>Ingénierie et conseil</w:t>
      </w:r>
    </w:p>
    <w:p w:rsidR="00CD694D" w:rsidRPr="002C6052" w:rsidRDefault="00CD694D" w:rsidP="00D20E5C">
      <w:pPr>
        <w:pStyle w:val="PrformatHTML"/>
        <w:numPr>
          <w:ilvl w:val="0"/>
          <w:numId w:val="1"/>
        </w:numPr>
        <w:tabs>
          <w:tab w:val="clear" w:pos="916"/>
          <w:tab w:val="left" w:pos="284"/>
        </w:tabs>
        <w:ind w:left="993"/>
        <w:rPr>
          <w:rFonts w:ascii="Arial" w:hAnsi="Arial" w:cs="Arial"/>
          <w:sz w:val="22"/>
          <w:szCs w:val="22"/>
        </w:rPr>
      </w:pPr>
      <w:r>
        <w:rPr>
          <w:rFonts w:ascii="Arial" w:hAnsi="Arial"/>
          <w:sz w:val="22"/>
        </w:rPr>
        <w:t>Aide administrative</w:t>
      </w:r>
    </w:p>
    <w:p w:rsidR="00CD694D" w:rsidRPr="002C6052" w:rsidRDefault="00CD694D" w:rsidP="00D20E5C">
      <w:pPr>
        <w:pStyle w:val="PrformatHTML"/>
        <w:numPr>
          <w:ilvl w:val="0"/>
          <w:numId w:val="1"/>
        </w:numPr>
        <w:tabs>
          <w:tab w:val="clear" w:pos="916"/>
          <w:tab w:val="left" w:pos="284"/>
        </w:tabs>
        <w:ind w:left="993"/>
        <w:rPr>
          <w:rFonts w:ascii="Arial" w:hAnsi="Arial" w:cs="Arial"/>
          <w:sz w:val="22"/>
          <w:szCs w:val="22"/>
        </w:rPr>
      </w:pPr>
      <w:r>
        <w:rPr>
          <w:rFonts w:ascii="Arial" w:hAnsi="Arial"/>
          <w:sz w:val="22"/>
        </w:rPr>
        <w:t>Soutien technique</w:t>
      </w:r>
    </w:p>
    <w:p w:rsidR="00CD694D" w:rsidRPr="00D20E5C" w:rsidRDefault="00CD694D" w:rsidP="00D20E5C">
      <w:pPr>
        <w:pStyle w:val="PrformatHTML"/>
        <w:tabs>
          <w:tab w:val="clear" w:pos="916"/>
          <w:tab w:val="left" w:pos="284"/>
        </w:tabs>
        <w:ind w:left="567" w:hanging="567"/>
        <w:rPr>
          <w:rFonts w:ascii="Arial" w:hAnsi="Arial" w:cs="Arial"/>
          <w:sz w:val="12"/>
          <w:szCs w:val="22"/>
        </w:rPr>
      </w:pPr>
      <w:bookmarkStart w:id="0" w:name="_GoBack"/>
      <w:bookmarkEnd w:id="0"/>
    </w:p>
    <w:p w:rsidR="00CD694D" w:rsidRDefault="00CD694D" w:rsidP="00D2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Veuillez passer en revue les 7 piliers de l'économie circulaire pour une évaluation des besoins et attentes dans les différentes filières. Cela permettra d'orienter les actions vers un type de soutien, d'ajuster les dispositifs en place ou d'en créer de nouveaux en prévoyant les budgets en cons</w:t>
      </w:r>
      <w:r>
        <w:t>é</w:t>
      </w:r>
      <w:r>
        <w:t>quence.</w:t>
      </w:r>
    </w:p>
    <w:p w:rsidR="00D20E5C" w:rsidRPr="00D20E5C" w:rsidRDefault="00D20E5C" w:rsidP="00D2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14"/>
          <w:szCs w:val="16"/>
        </w:rPr>
      </w:pPr>
    </w:p>
    <w:tbl>
      <w:tblPr>
        <w:tblStyle w:val="TableNormal1"/>
        <w:tblW w:w="5075" w:type="pct"/>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3"/>
        <w:gridCol w:w="2115"/>
        <w:gridCol w:w="1842"/>
        <w:gridCol w:w="1425"/>
        <w:gridCol w:w="1684"/>
        <w:gridCol w:w="1582"/>
        <w:gridCol w:w="1311"/>
        <w:gridCol w:w="1104"/>
        <w:gridCol w:w="1078"/>
      </w:tblGrid>
      <w:tr w:rsidR="00CD694D" w:rsidRPr="002C6052" w:rsidTr="00D20E5C">
        <w:trPr>
          <w:trHeight w:hRule="exact" w:val="1232"/>
          <w:jc w:val="center"/>
        </w:trPr>
        <w:tc>
          <w:tcPr>
            <w:tcW w:w="732" w:type="pct"/>
            <w:tcBorders>
              <w:tl2br w:val="single" w:sz="4" w:space="0" w:color="auto"/>
            </w:tcBorders>
            <w:shd w:val="clear" w:color="auto" w:fill="F1F1F1"/>
          </w:tcPr>
          <w:p w:rsidR="00CD694D" w:rsidRPr="002C6052" w:rsidRDefault="00CD694D" w:rsidP="00BA0A26">
            <w:pPr>
              <w:pStyle w:val="TableParagraph"/>
              <w:spacing w:before="18"/>
              <w:ind w:left="147"/>
              <w:jc w:val="center"/>
              <w:rPr>
                <w:rFonts w:ascii="Arial" w:hAnsi="Arial" w:cs="Arial"/>
                <w:b/>
                <w:sz w:val="20"/>
              </w:rPr>
            </w:pPr>
            <w:r>
              <w:rPr>
                <w:rFonts w:ascii="Arial" w:hAnsi="Arial"/>
                <w:b/>
                <w:color w:val="C0504D"/>
                <w:sz w:val="20"/>
              </w:rPr>
              <w:t xml:space="preserve">Domaines </w:t>
            </w:r>
          </w:p>
          <w:p w:rsidR="00E22A7E" w:rsidRDefault="00E22A7E" w:rsidP="00BA0A26">
            <w:pPr>
              <w:pStyle w:val="TableParagraph"/>
              <w:spacing w:before="1" w:line="261" w:lineRule="auto"/>
              <w:ind w:left="42"/>
              <w:rPr>
                <w:rFonts w:ascii="Arial" w:hAnsi="Arial"/>
                <w:b/>
                <w:color w:val="C0504D"/>
                <w:sz w:val="20"/>
              </w:rPr>
            </w:pPr>
          </w:p>
          <w:p w:rsidR="00E22A7E" w:rsidRPr="00E22A7E" w:rsidRDefault="00E22A7E" w:rsidP="00E22A7E">
            <w:pPr>
              <w:pStyle w:val="TableParagraph"/>
              <w:spacing w:before="1" w:line="261" w:lineRule="auto"/>
              <w:rPr>
                <w:rFonts w:ascii="Arial" w:hAnsi="Arial"/>
                <w:b/>
                <w:color w:val="C0504D"/>
                <w:sz w:val="16"/>
                <w:szCs w:val="16"/>
              </w:rPr>
            </w:pPr>
          </w:p>
          <w:p w:rsidR="00CD694D" w:rsidRPr="002C6052" w:rsidRDefault="00CD694D" w:rsidP="00E22A7E">
            <w:pPr>
              <w:pStyle w:val="TableParagraph"/>
              <w:spacing w:before="1" w:line="261" w:lineRule="auto"/>
              <w:rPr>
                <w:rFonts w:ascii="Arial" w:hAnsi="Arial" w:cs="Arial"/>
                <w:b/>
                <w:color w:val="C0504D"/>
                <w:sz w:val="20"/>
              </w:rPr>
            </w:pPr>
            <w:r>
              <w:rPr>
                <w:rFonts w:ascii="Arial" w:hAnsi="Arial"/>
                <w:b/>
                <w:color w:val="C0504D"/>
                <w:sz w:val="20"/>
              </w:rPr>
              <w:t xml:space="preserve">Besoins, </w:t>
            </w:r>
          </w:p>
          <w:p w:rsidR="00CD694D" w:rsidRPr="002C6052" w:rsidRDefault="00CD694D" w:rsidP="00BA0A26">
            <w:pPr>
              <w:pStyle w:val="TableParagraph"/>
              <w:spacing w:before="1" w:line="261" w:lineRule="auto"/>
              <w:ind w:left="42"/>
              <w:rPr>
                <w:rFonts w:ascii="Arial" w:hAnsi="Arial" w:cs="Arial"/>
                <w:b/>
                <w:sz w:val="20"/>
              </w:rPr>
            </w:pPr>
            <w:r>
              <w:rPr>
                <w:rFonts w:ascii="Arial" w:hAnsi="Arial"/>
                <w:b/>
                <w:color w:val="C0504D"/>
                <w:sz w:val="20"/>
              </w:rPr>
              <w:t>attentes</w:t>
            </w:r>
          </w:p>
        </w:tc>
        <w:tc>
          <w:tcPr>
            <w:tcW w:w="743" w:type="pct"/>
            <w:shd w:val="clear" w:color="auto" w:fill="F1F1F1"/>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r>
              <w:rPr>
                <w:rFonts w:ascii="Arial" w:hAnsi="Arial"/>
                <w:color w:val="C0504D"/>
                <w:sz w:val="20"/>
              </w:rPr>
              <w:t>Approvisio</w:t>
            </w:r>
            <w:r>
              <w:rPr>
                <w:rFonts w:ascii="Arial" w:hAnsi="Arial"/>
                <w:color w:val="C0504D"/>
                <w:sz w:val="20"/>
              </w:rPr>
              <w:t>n</w:t>
            </w:r>
            <w:r>
              <w:rPr>
                <w:rFonts w:ascii="Arial" w:hAnsi="Arial"/>
                <w:color w:val="C0504D"/>
                <w:sz w:val="20"/>
              </w:rPr>
              <w:t>nement d</w:t>
            </w:r>
            <w:r>
              <w:rPr>
                <w:rFonts w:ascii="Arial" w:hAnsi="Arial"/>
                <w:color w:val="C0504D"/>
                <w:sz w:val="20"/>
              </w:rPr>
              <w:t>u</w:t>
            </w:r>
            <w:r>
              <w:rPr>
                <w:rFonts w:ascii="Arial" w:hAnsi="Arial"/>
                <w:color w:val="C0504D"/>
                <w:sz w:val="20"/>
              </w:rPr>
              <w:t>rable</w:t>
            </w:r>
          </w:p>
        </w:tc>
        <w:tc>
          <w:tcPr>
            <w:tcW w:w="647" w:type="pct"/>
            <w:shd w:val="clear" w:color="auto" w:fill="F1F1F1"/>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r>
              <w:rPr>
                <w:rFonts w:ascii="Arial" w:hAnsi="Arial"/>
                <w:color w:val="C0504D"/>
                <w:sz w:val="20"/>
              </w:rPr>
              <w:t>Écoco</w:t>
            </w:r>
            <w:r>
              <w:rPr>
                <w:rFonts w:ascii="Arial" w:hAnsi="Arial"/>
                <w:color w:val="C0504D"/>
                <w:sz w:val="20"/>
              </w:rPr>
              <w:t>n</w:t>
            </w:r>
            <w:r>
              <w:rPr>
                <w:rFonts w:ascii="Arial" w:hAnsi="Arial"/>
                <w:color w:val="C0504D"/>
                <w:sz w:val="20"/>
              </w:rPr>
              <w:t>ception</w:t>
            </w:r>
          </w:p>
        </w:tc>
        <w:tc>
          <w:tcPr>
            <w:tcW w:w="501" w:type="pct"/>
            <w:shd w:val="clear" w:color="auto" w:fill="F1F1F1"/>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r>
              <w:rPr>
                <w:rFonts w:ascii="Arial" w:hAnsi="Arial"/>
                <w:color w:val="C0504D"/>
                <w:sz w:val="20"/>
              </w:rPr>
              <w:t>Écologie i</w:t>
            </w:r>
            <w:r>
              <w:rPr>
                <w:rFonts w:ascii="Arial" w:hAnsi="Arial"/>
                <w:color w:val="C0504D"/>
                <w:sz w:val="20"/>
              </w:rPr>
              <w:t>n</w:t>
            </w:r>
            <w:r>
              <w:rPr>
                <w:rFonts w:ascii="Arial" w:hAnsi="Arial"/>
                <w:color w:val="C0504D"/>
                <w:sz w:val="20"/>
              </w:rPr>
              <w:t>du</w:t>
            </w:r>
            <w:r>
              <w:rPr>
                <w:rFonts w:ascii="Arial" w:hAnsi="Arial"/>
                <w:color w:val="C0504D"/>
                <w:sz w:val="20"/>
              </w:rPr>
              <w:t>s</w:t>
            </w:r>
            <w:r>
              <w:rPr>
                <w:rFonts w:ascii="Arial" w:hAnsi="Arial"/>
                <w:color w:val="C0504D"/>
                <w:sz w:val="20"/>
              </w:rPr>
              <w:t>trielle et terr</w:t>
            </w:r>
            <w:r>
              <w:rPr>
                <w:rFonts w:ascii="Arial" w:hAnsi="Arial"/>
                <w:color w:val="C0504D"/>
                <w:sz w:val="20"/>
              </w:rPr>
              <w:t>i</w:t>
            </w:r>
            <w:r>
              <w:rPr>
                <w:rFonts w:ascii="Arial" w:hAnsi="Arial"/>
                <w:color w:val="C0504D"/>
                <w:sz w:val="20"/>
              </w:rPr>
              <w:t>toriale</w:t>
            </w:r>
          </w:p>
        </w:tc>
        <w:tc>
          <w:tcPr>
            <w:tcW w:w="592" w:type="pct"/>
            <w:shd w:val="clear" w:color="auto" w:fill="F1F1F1"/>
            <w:vAlign w:val="center"/>
          </w:tcPr>
          <w:p w:rsidR="00CD694D" w:rsidRPr="002C6052" w:rsidRDefault="00CD694D" w:rsidP="00BA0A26">
            <w:pPr>
              <w:pStyle w:val="TableParagraph"/>
              <w:spacing w:before="18" w:line="261" w:lineRule="auto"/>
              <w:ind w:left="127" w:right="127"/>
              <w:jc w:val="center"/>
              <w:rPr>
                <w:rFonts w:ascii="Arial" w:hAnsi="Arial" w:cs="Arial"/>
                <w:sz w:val="20"/>
              </w:rPr>
            </w:pPr>
            <w:r>
              <w:rPr>
                <w:rFonts w:ascii="Arial" w:hAnsi="Arial"/>
                <w:color w:val="C0504D"/>
                <w:sz w:val="20"/>
              </w:rPr>
              <w:t>Écon</w:t>
            </w:r>
            <w:r>
              <w:rPr>
                <w:rFonts w:ascii="Arial" w:hAnsi="Arial"/>
                <w:color w:val="C0504D"/>
                <w:sz w:val="20"/>
              </w:rPr>
              <w:t>o</w:t>
            </w:r>
            <w:r>
              <w:rPr>
                <w:rFonts w:ascii="Arial" w:hAnsi="Arial"/>
                <w:color w:val="C0504D"/>
                <w:sz w:val="20"/>
              </w:rPr>
              <w:t>mie de la fonctio</w:t>
            </w:r>
            <w:r>
              <w:rPr>
                <w:rFonts w:ascii="Arial" w:hAnsi="Arial"/>
                <w:color w:val="C0504D"/>
                <w:sz w:val="20"/>
              </w:rPr>
              <w:t>n</w:t>
            </w:r>
            <w:r>
              <w:rPr>
                <w:rFonts w:ascii="Arial" w:hAnsi="Arial"/>
                <w:color w:val="C0504D"/>
                <w:sz w:val="20"/>
              </w:rPr>
              <w:t>nalité</w:t>
            </w:r>
          </w:p>
        </w:tc>
        <w:tc>
          <w:tcPr>
            <w:tcW w:w="556" w:type="pct"/>
            <w:shd w:val="clear" w:color="auto" w:fill="F1F1F1"/>
            <w:vAlign w:val="center"/>
          </w:tcPr>
          <w:p w:rsidR="00CD694D" w:rsidRPr="002C6052" w:rsidRDefault="00CD694D" w:rsidP="00BA0A26">
            <w:pPr>
              <w:pStyle w:val="TableParagraph"/>
              <w:spacing w:before="18"/>
              <w:jc w:val="center"/>
              <w:rPr>
                <w:rFonts w:ascii="Arial" w:hAnsi="Arial" w:cs="Arial"/>
                <w:sz w:val="20"/>
              </w:rPr>
            </w:pPr>
            <w:r>
              <w:rPr>
                <w:rFonts w:ascii="Arial" w:hAnsi="Arial"/>
                <w:color w:val="C0504D"/>
                <w:sz w:val="20"/>
              </w:rPr>
              <w:t>Conso</w:t>
            </w:r>
            <w:r>
              <w:rPr>
                <w:rFonts w:ascii="Arial" w:hAnsi="Arial"/>
                <w:color w:val="C0504D"/>
                <w:sz w:val="20"/>
              </w:rPr>
              <w:t>m</w:t>
            </w:r>
            <w:r>
              <w:rPr>
                <w:rFonts w:ascii="Arial" w:hAnsi="Arial"/>
                <w:color w:val="C0504D"/>
                <w:sz w:val="20"/>
              </w:rPr>
              <w:t>mation respo</w:t>
            </w:r>
            <w:r>
              <w:rPr>
                <w:rFonts w:ascii="Arial" w:hAnsi="Arial"/>
                <w:color w:val="C0504D"/>
                <w:sz w:val="20"/>
              </w:rPr>
              <w:t>n</w:t>
            </w:r>
            <w:r>
              <w:rPr>
                <w:rFonts w:ascii="Arial" w:hAnsi="Arial"/>
                <w:color w:val="C0504D"/>
                <w:sz w:val="20"/>
              </w:rPr>
              <w:t>sable</w:t>
            </w:r>
          </w:p>
        </w:tc>
        <w:tc>
          <w:tcPr>
            <w:tcW w:w="461" w:type="pct"/>
            <w:shd w:val="clear" w:color="auto" w:fill="F1F1F1"/>
            <w:vAlign w:val="center"/>
          </w:tcPr>
          <w:p w:rsidR="00CD694D" w:rsidRPr="002C6052" w:rsidRDefault="00CD694D" w:rsidP="00BA0A26">
            <w:pPr>
              <w:pStyle w:val="TableParagraph"/>
              <w:spacing w:before="18"/>
              <w:jc w:val="center"/>
              <w:rPr>
                <w:rFonts w:ascii="Arial" w:hAnsi="Arial" w:cs="Arial"/>
                <w:sz w:val="20"/>
              </w:rPr>
            </w:pPr>
            <w:r>
              <w:rPr>
                <w:rFonts w:ascii="Arial" w:hAnsi="Arial"/>
                <w:color w:val="C0504D"/>
                <w:sz w:val="20"/>
              </w:rPr>
              <w:t>Allong</w:t>
            </w:r>
            <w:r>
              <w:rPr>
                <w:rFonts w:ascii="Arial" w:hAnsi="Arial"/>
                <w:color w:val="C0504D"/>
                <w:sz w:val="20"/>
              </w:rPr>
              <w:t>e</w:t>
            </w:r>
            <w:r>
              <w:rPr>
                <w:rFonts w:ascii="Arial" w:hAnsi="Arial"/>
                <w:color w:val="C0504D"/>
                <w:sz w:val="20"/>
              </w:rPr>
              <w:t>ment de la durée d'usage</w:t>
            </w:r>
          </w:p>
        </w:tc>
        <w:tc>
          <w:tcPr>
            <w:tcW w:w="388" w:type="pct"/>
            <w:shd w:val="clear" w:color="auto" w:fill="F1F1F1"/>
            <w:vAlign w:val="center"/>
          </w:tcPr>
          <w:p w:rsidR="00CD694D" w:rsidRPr="002C6052" w:rsidRDefault="00CD694D" w:rsidP="00BA0A26">
            <w:pPr>
              <w:pStyle w:val="TableParagraph"/>
              <w:spacing w:before="18"/>
              <w:jc w:val="center"/>
              <w:rPr>
                <w:rFonts w:ascii="Arial" w:hAnsi="Arial" w:cs="Arial"/>
                <w:sz w:val="20"/>
              </w:rPr>
            </w:pPr>
            <w:r>
              <w:rPr>
                <w:rFonts w:ascii="Arial" w:hAnsi="Arial"/>
                <w:color w:val="C0504D"/>
                <w:sz w:val="20"/>
              </w:rPr>
              <w:t>Rec</w:t>
            </w:r>
            <w:r>
              <w:rPr>
                <w:rFonts w:ascii="Arial" w:hAnsi="Arial"/>
                <w:color w:val="C0504D"/>
                <w:sz w:val="20"/>
              </w:rPr>
              <w:t>y</w:t>
            </w:r>
            <w:r>
              <w:rPr>
                <w:rFonts w:ascii="Arial" w:hAnsi="Arial"/>
                <w:color w:val="C0504D"/>
                <w:sz w:val="20"/>
              </w:rPr>
              <w:t>clage</w:t>
            </w:r>
          </w:p>
        </w:tc>
        <w:tc>
          <w:tcPr>
            <w:tcW w:w="379" w:type="pct"/>
            <w:shd w:val="clear" w:color="auto" w:fill="F1F1F1"/>
            <w:vAlign w:val="center"/>
          </w:tcPr>
          <w:p w:rsidR="00CD694D" w:rsidRPr="002C6052" w:rsidRDefault="00CD694D" w:rsidP="00BA0A26">
            <w:pPr>
              <w:pStyle w:val="TableParagraph"/>
              <w:spacing w:before="18"/>
              <w:jc w:val="center"/>
              <w:rPr>
                <w:rFonts w:ascii="Arial" w:hAnsi="Arial" w:cs="Arial"/>
                <w:color w:val="C0504D"/>
                <w:sz w:val="20"/>
              </w:rPr>
            </w:pPr>
            <w:r>
              <w:rPr>
                <w:rFonts w:ascii="Arial" w:hAnsi="Arial"/>
                <w:color w:val="C0504D"/>
                <w:sz w:val="20"/>
              </w:rPr>
              <w:t>Disp</w:t>
            </w:r>
            <w:r>
              <w:rPr>
                <w:rFonts w:ascii="Arial" w:hAnsi="Arial"/>
                <w:color w:val="C0504D"/>
                <w:sz w:val="20"/>
              </w:rPr>
              <w:t>o</w:t>
            </w:r>
            <w:r>
              <w:rPr>
                <w:rFonts w:ascii="Arial" w:hAnsi="Arial"/>
                <w:color w:val="C0504D"/>
                <w:sz w:val="20"/>
              </w:rPr>
              <w:t>sitifs exi</w:t>
            </w:r>
            <w:r>
              <w:rPr>
                <w:rFonts w:ascii="Arial" w:hAnsi="Arial"/>
                <w:color w:val="C0504D"/>
                <w:sz w:val="20"/>
              </w:rPr>
              <w:t>s</w:t>
            </w:r>
            <w:r>
              <w:rPr>
                <w:rFonts w:ascii="Arial" w:hAnsi="Arial"/>
                <w:color w:val="C0504D"/>
                <w:sz w:val="20"/>
              </w:rPr>
              <w:t xml:space="preserve">tants </w:t>
            </w:r>
          </w:p>
        </w:tc>
      </w:tr>
      <w:tr w:rsidR="00CD694D" w:rsidRPr="00CD694D" w:rsidTr="00D20E5C">
        <w:trPr>
          <w:trHeight w:hRule="exact" w:val="902"/>
          <w:jc w:val="center"/>
        </w:trPr>
        <w:tc>
          <w:tcPr>
            <w:tcW w:w="732" w:type="pct"/>
            <w:vAlign w:val="center"/>
          </w:tcPr>
          <w:p w:rsidR="00CD694D" w:rsidRPr="002C6052" w:rsidRDefault="00CD694D" w:rsidP="00BA0A26">
            <w:pPr>
              <w:ind w:left="147"/>
              <w:rPr>
                <w:rFonts w:cs="Arial"/>
                <w:sz w:val="20"/>
              </w:rPr>
            </w:pPr>
            <w:r>
              <w:rPr>
                <w:sz w:val="20"/>
              </w:rPr>
              <w:t>Animation locale, a</w:t>
            </w:r>
            <w:r>
              <w:rPr>
                <w:sz w:val="20"/>
              </w:rPr>
              <w:t>c</w:t>
            </w:r>
            <w:r>
              <w:rPr>
                <w:sz w:val="20"/>
              </w:rPr>
              <w:t>compagn</w:t>
            </w:r>
            <w:r>
              <w:rPr>
                <w:sz w:val="20"/>
              </w:rPr>
              <w:t>e</w:t>
            </w:r>
            <w:r>
              <w:rPr>
                <w:sz w:val="20"/>
              </w:rPr>
              <w:t>ment et mise en r</w:t>
            </w:r>
            <w:r>
              <w:rPr>
                <w:sz w:val="20"/>
              </w:rPr>
              <w:t>é</w:t>
            </w:r>
            <w:r>
              <w:rPr>
                <w:sz w:val="20"/>
              </w:rPr>
              <w:t>seau</w:t>
            </w:r>
          </w:p>
        </w:tc>
        <w:tc>
          <w:tcPr>
            <w:tcW w:w="743" w:type="pct"/>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p>
        </w:tc>
        <w:tc>
          <w:tcPr>
            <w:tcW w:w="647" w:type="pct"/>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p>
        </w:tc>
        <w:tc>
          <w:tcPr>
            <w:tcW w:w="501" w:type="pct"/>
            <w:vAlign w:val="center"/>
          </w:tcPr>
          <w:p w:rsidR="00CD694D" w:rsidRPr="002C6052" w:rsidRDefault="00CD694D" w:rsidP="00BA0A26">
            <w:pPr>
              <w:pStyle w:val="TableParagraph"/>
              <w:spacing w:before="18" w:line="261" w:lineRule="auto"/>
              <w:ind w:left="127" w:right="127"/>
              <w:jc w:val="center"/>
              <w:rPr>
                <w:rFonts w:ascii="Arial" w:hAnsi="Arial" w:cs="Arial"/>
                <w:color w:val="C0504D"/>
                <w:sz w:val="20"/>
              </w:rPr>
            </w:pPr>
          </w:p>
        </w:tc>
        <w:tc>
          <w:tcPr>
            <w:tcW w:w="592" w:type="pct"/>
            <w:vAlign w:val="center"/>
          </w:tcPr>
          <w:p w:rsidR="00CD694D" w:rsidRPr="002C6052" w:rsidRDefault="00CD694D" w:rsidP="00BA0A26">
            <w:pPr>
              <w:pStyle w:val="TableParagraph"/>
              <w:spacing w:before="18" w:line="261" w:lineRule="auto"/>
              <w:ind w:left="127" w:right="127"/>
              <w:jc w:val="center"/>
              <w:rPr>
                <w:rFonts w:ascii="Arial" w:hAnsi="Arial" w:cs="Arial"/>
                <w:sz w:val="20"/>
              </w:rPr>
            </w:pPr>
          </w:p>
        </w:tc>
        <w:tc>
          <w:tcPr>
            <w:tcW w:w="556" w:type="pct"/>
            <w:vAlign w:val="center"/>
          </w:tcPr>
          <w:p w:rsidR="00CD694D" w:rsidRPr="002C6052" w:rsidRDefault="00CD694D" w:rsidP="00BA0A26">
            <w:pPr>
              <w:pStyle w:val="TableParagraph"/>
              <w:spacing w:before="18"/>
              <w:jc w:val="center"/>
              <w:rPr>
                <w:rFonts w:ascii="Arial" w:hAnsi="Arial" w:cs="Arial"/>
                <w:sz w:val="20"/>
              </w:rPr>
            </w:pPr>
          </w:p>
        </w:tc>
        <w:tc>
          <w:tcPr>
            <w:tcW w:w="461" w:type="pct"/>
            <w:vAlign w:val="center"/>
          </w:tcPr>
          <w:p w:rsidR="00CD694D" w:rsidRPr="002C6052" w:rsidRDefault="00CD694D" w:rsidP="00BA0A26">
            <w:pPr>
              <w:pStyle w:val="TableParagraph"/>
              <w:spacing w:before="18"/>
              <w:jc w:val="center"/>
              <w:rPr>
                <w:rFonts w:ascii="Arial" w:hAnsi="Arial" w:cs="Arial"/>
                <w:sz w:val="20"/>
              </w:rPr>
            </w:pPr>
          </w:p>
        </w:tc>
        <w:tc>
          <w:tcPr>
            <w:tcW w:w="388" w:type="pct"/>
            <w:vAlign w:val="center"/>
          </w:tcPr>
          <w:p w:rsidR="00CD694D" w:rsidRPr="002C6052" w:rsidRDefault="00CD694D" w:rsidP="00BA0A26">
            <w:pPr>
              <w:pStyle w:val="TableParagraph"/>
              <w:spacing w:before="18"/>
              <w:jc w:val="center"/>
              <w:rPr>
                <w:rFonts w:ascii="Arial" w:hAnsi="Arial" w:cs="Arial"/>
                <w:sz w:val="20"/>
              </w:rPr>
            </w:pPr>
          </w:p>
        </w:tc>
        <w:tc>
          <w:tcPr>
            <w:tcW w:w="379" w:type="pct"/>
            <w:shd w:val="clear" w:color="auto" w:fill="F2F2F2" w:themeFill="background1" w:themeFillShade="F2"/>
            <w:vAlign w:val="center"/>
          </w:tcPr>
          <w:p w:rsidR="00CD694D" w:rsidRPr="002C6052" w:rsidRDefault="00CD694D" w:rsidP="00BA0A26">
            <w:pPr>
              <w:pStyle w:val="TableParagraph"/>
              <w:spacing w:before="18"/>
              <w:jc w:val="center"/>
              <w:rPr>
                <w:rFonts w:ascii="Arial" w:hAnsi="Arial" w:cs="Arial"/>
                <w:color w:val="C0504D"/>
                <w:sz w:val="20"/>
              </w:rPr>
            </w:pPr>
          </w:p>
        </w:tc>
      </w:tr>
      <w:tr w:rsidR="00CD694D" w:rsidRPr="002C6052" w:rsidTr="002C5178">
        <w:trPr>
          <w:trHeight w:hRule="exact" w:val="679"/>
          <w:jc w:val="center"/>
        </w:trPr>
        <w:tc>
          <w:tcPr>
            <w:tcW w:w="732" w:type="pct"/>
            <w:vAlign w:val="center"/>
          </w:tcPr>
          <w:p w:rsidR="00CD694D" w:rsidRPr="002C6052" w:rsidRDefault="00CD694D" w:rsidP="00BA0A26">
            <w:pPr>
              <w:ind w:left="147"/>
              <w:rPr>
                <w:rFonts w:cs="Arial"/>
                <w:sz w:val="20"/>
              </w:rPr>
            </w:pPr>
            <w:r>
              <w:rPr>
                <w:sz w:val="20"/>
              </w:rPr>
              <w:t>Soutien f</w:t>
            </w:r>
            <w:r>
              <w:rPr>
                <w:sz w:val="20"/>
              </w:rPr>
              <w:t>i</w:t>
            </w:r>
            <w:r>
              <w:rPr>
                <w:sz w:val="20"/>
              </w:rPr>
              <w:t>nancier</w:t>
            </w:r>
          </w:p>
        </w:tc>
        <w:tc>
          <w:tcPr>
            <w:tcW w:w="743" w:type="pct"/>
          </w:tcPr>
          <w:p w:rsidR="00CD694D" w:rsidRPr="002C6052" w:rsidRDefault="00CD694D" w:rsidP="00BA0A26">
            <w:pPr>
              <w:rPr>
                <w:rFonts w:cs="Arial"/>
                <w:sz w:val="20"/>
              </w:rPr>
            </w:pPr>
          </w:p>
        </w:tc>
        <w:tc>
          <w:tcPr>
            <w:tcW w:w="647" w:type="pct"/>
          </w:tcPr>
          <w:p w:rsidR="00CD694D" w:rsidRPr="002C6052" w:rsidRDefault="00CD694D" w:rsidP="00BA0A26">
            <w:pPr>
              <w:rPr>
                <w:rFonts w:cs="Arial"/>
                <w:sz w:val="20"/>
              </w:rPr>
            </w:pPr>
          </w:p>
        </w:tc>
        <w:tc>
          <w:tcPr>
            <w:tcW w:w="501" w:type="pct"/>
          </w:tcPr>
          <w:p w:rsidR="00CD694D" w:rsidRPr="002C6052" w:rsidRDefault="00CD694D" w:rsidP="00BA0A26">
            <w:pPr>
              <w:rPr>
                <w:rFonts w:cs="Arial"/>
                <w:sz w:val="20"/>
              </w:rPr>
            </w:pPr>
          </w:p>
        </w:tc>
        <w:tc>
          <w:tcPr>
            <w:tcW w:w="592" w:type="pct"/>
          </w:tcPr>
          <w:p w:rsidR="00CD694D" w:rsidRPr="002C6052" w:rsidRDefault="00CD694D" w:rsidP="00BA0A26">
            <w:pPr>
              <w:rPr>
                <w:rFonts w:cs="Arial"/>
                <w:sz w:val="20"/>
              </w:rPr>
            </w:pPr>
          </w:p>
        </w:tc>
        <w:tc>
          <w:tcPr>
            <w:tcW w:w="556" w:type="pct"/>
          </w:tcPr>
          <w:p w:rsidR="00CD694D" w:rsidRPr="002C6052" w:rsidRDefault="00CD694D" w:rsidP="00BA0A26">
            <w:pPr>
              <w:rPr>
                <w:rFonts w:cs="Arial"/>
                <w:sz w:val="20"/>
              </w:rPr>
            </w:pPr>
          </w:p>
        </w:tc>
        <w:tc>
          <w:tcPr>
            <w:tcW w:w="461" w:type="pct"/>
          </w:tcPr>
          <w:p w:rsidR="00CD694D" w:rsidRPr="002C6052" w:rsidRDefault="00CD694D" w:rsidP="00BA0A26">
            <w:pPr>
              <w:rPr>
                <w:rFonts w:cs="Arial"/>
                <w:sz w:val="20"/>
              </w:rPr>
            </w:pPr>
          </w:p>
        </w:tc>
        <w:tc>
          <w:tcPr>
            <w:tcW w:w="388" w:type="pct"/>
          </w:tcPr>
          <w:p w:rsidR="00CD694D" w:rsidRPr="002C6052" w:rsidRDefault="00CD694D" w:rsidP="00BA0A26">
            <w:pPr>
              <w:rPr>
                <w:rFonts w:cs="Arial"/>
                <w:sz w:val="20"/>
              </w:rPr>
            </w:pPr>
          </w:p>
        </w:tc>
        <w:tc>
          <w:tcPr>
            <w:tcW w:w="379" w:type="pct"/>
            <w:shd w:val="clear" w:color="auto" w:fill="F2F2F2" w:themeFill="background1" w:themeFillShade="F2"/>
          </w:tcPr>
          <w:p w:rsidR="00CD694D" w:rsidRPr="002C6052" w:rsidRDefault="00CD694D" w:rsidP="00BA0A26">
            <w:pPr>
              <w:rPr>
                <w:rFonts w:cs="Arial"/>
                <w:sz w:val="20"/>
              </w:rPr>
            </w:pPr>
          </w:p>
        </w:tc>
      </w:tr>
      <w:tr w:rsidR="00CD694D" w:rsidRPr="002C6052" w:rsidTr="002C5178">
        <w:trPr>
          <w:trHeight w:hRule="exact" w:val="716"/>
          <w:jc w:val="center"/>
        </w:trPr>
        <w:tc>
          <w:tcPr>
            <w:tcW w:w="732" w:type="pct"/>
            <w:vAlign w:val="center"/>
          </w:tcPr>
          <w:p w:rsidR="00CD694D" w:rsidRPr="002C6052" w:rsidRDefault="00CD694D" w:rsidP="00BA0A26">
            <w:pPr>
              <w:ind w:left="147"/>
              <w:rPr>
                <w:rFonts w:cs="Arial"/>
                <w:sz w:val="20"/>
              </w:rPr>
            </w:pPr>
            <w:r>
              <w:rPr>
                <w:sz w:val="20"/>
              </w:rPr>
              <w:lastRenderedPageBreak/>
              <w:t>Ingénierie et conseil</w:t>
            </w:r>
          </w:p>
        </w:tc>
        <w:tc>
          <w:tcPr>
            <w:tcW w:w="743" w:type="pct"/>
          </w:tcPr>
          <w:p w:rsidR="00CD694D" w:rsidRPr="002C6052" w:rsidRDefault="00CD694D" w:rsidP="00BA0A26">
            <w:pPr>
              <w:rPr>
                <w:rFonts w:cs="Arial"/>
                <w:sz w:val="20"/>
              </w:rPr>
            </w:pPr>
          </w:p>
        </w:tc>
        <w:tc>
          <w:tcPr>
            <w:tcW w:w="647" w:type="pct"/>
          </w:tcPr>
          <w:p w:rsidR="00CD694D" w:rsidRPr="002C6052" w:rsidRDefault="00CD694D" w:rsidP="00BA0A26">
            <w:pPr>
              <w:rPr>
                <w:rFonts w:cs="Arial"/>
                <w:sz w:val="20"/>
              </w:rPr>
            </w:pPr>
          </w:p>
        </w:tc>
        <w:tc>
          <w:tcPr>
            <w:tcW w:w="501" w:type="pct"/>
          </w:tcPr>
          <w:p w:rsidR="00CD694D" w:rsidRPr="002C6052" w:rsidRDefault="00CD694D" w:rsidP="00BA0A26">
            <w:pPr>
              <w:rPr>
                <w:rFonts w:cs="Arial"/>
                <w:sz w:val="20"/>
              </w:rPr>
            </w:pPr>
          </w:p>
        </w:tc>
        <w:tc>
          <w:tcPr>
            <w:tcW w:w="592" w:type="pct"/>
          </w:tcPr>
          <w:p w:rsidR="00CD694D" w:rsidRPr="002C6052" w:rsidRDefault="00CD694D" w:rsidP="00BA0A26">
            <w:pPr>
              <w:rPr>
                <w:rFonts w:cs="Arial"/>
                <w:sz w:val="20"/>
              </w:rPr>
            </w:pPr>
          </w:p>
        </w:tc>
        <w:tc>
          <w:tcPr>
            <w:tcW w:w="556" w:type="pct"/>
          </w:tcPr>
          <w:p w:rsidR="00CD694D" w:rsidRPr="002C6052" w:rsidRDefault="00CD694D" w:rsidP="00BA0A26">
            <w:pPr>
              <w:rPr>
                <w:rFonts w:cs="Arial"/>
                <w:sz w:val="20"/>
              </w:rPr>
            </w:pPr>
          </w:p>
        </w:tc>
        <w:tc>
          <w:tcPr>
            <w:tcW w:w="461" w:type="pct"/>
          </w:tcPr>
          <w:p w:rsidR="00CD694D" w:rsidRPr="002C6052" w:rsidRDefault="00CD694D" w:rsidP="00BA0A26">
            <w:pPr>
              <w:rPr>
                <w:rFonts w:cs="Arial"/>
                <w:sz w:val="20"/>
              </w:rPr>
            </w:pPr>
          </w:p>
        </w:tc>
        <w:tc>
          <w:tcPr>
            <w:tcW w:w="388" w:type="pct"/>
          </w:tcPr>
          <w:p w:rsidR="00CD694D" w:rsidRPr="002C6052" w:rsidRDefault="00CD694D" w:rsidP="00BA0A26">
            <w:pPr>
              <w:rPr>
                <w:rFonts w:cs="Arial"/>
                <w:sz w:val="20"/>
              </w:rPr>
            </w:pPr>
          </w:p>
        </w:tc>
        <w:tc>
          <w:tcPr>
            <w:tcW w:w="379" w:type="pct"/>
            <w:shd w:val="clear" w:color="auto" w:fill="F2F2F2" w:themeFill="background1" w:themeFillShade="F2"/>
          </w:tcPr>
          <w:p w:rsidR="00CD694D" w:rsidRPr="002C6052" w:rsidRDefault="00CD694D" w:rsidP="00BA0A26">
            <w:pPr>
              <w:rPr>
                <w:rFonts w:cs="Arial"/>
                <w:sz w:val="20"/>
              </w:rPr>
            </w:pPr>
          </w:p>
        </w:tc>
      </w:tr>
      <w:tr w:rsidR="00CD694D" w:rsidRPr="002C6052" w:rsidTr="002C5178">
        <w:trPr>
          <w:trHeight w:hRule="exact" w:val="686"/>
          <w:jc w:val="center"/>
        </w:trPr>
        <w:tc>
          <w:tcPr>
            <w:tcW w:w="732" w:type="pct"/>
            <w:vAlign w:val="center"/>
          </w:tcPr>
          <w:p w:rsidR="00CD694D" w:rsidRPr="002C6052" w:rsidRDefault="00CD694D" w:rsidP="00BA0A26">
            <w:pPr>
              <w:ind w:left="147"/>
              <w:rPr>
                <w:rFonts w:cs="Arial"/>
                <w:sz w:val="20"/>
              </w:rPr>
            </w:pPr>
            <w:r>
              <w:rPr>
                <w:sz w:val="20"/>
              </w:rPr>
              <w:t>Aide adm</w:t>
            </w:r>
            <w:r>
              <w:rPr>
                <w:sz w:val="20"/>
              </w:rPr>
              <w:t>i</w:t>
            </w:r>
            <w:r>
              <w:rPr>
                <w:sz w:val="20"/>
              </w:rPr>
              <w:t>nistrative</w:t>
            </w:r>
          </w:p>
        </w:tc>
        <w:tc>
          <w:tcPr>
            <w:tcW w:w="743" w:type="pct"/>
          </w:tcPr>
          <w:p w:rsidR="00CD694D" w:rsidRPr="002C6052" w:rsidRDefault="00CD694D" w:rsidP="00BA0A26">
            <w:pPr>
              <w:pStyle w:val="TableParagraph"/>
              <w:spacing w:before="41" w:line="295" w:lineRule="auto"/>
              <w:ind w:left="127" w:right="127"/>
              <w:jc w:val="center"/>
              <w:rPr>
                <w:rFonts w:ascii="Arial" w:hAnsi="Arial" w:cs="Arial"/>
                <w:sz w:val="20"/>
              </w:rPr>
            </w:pPr>
          </w:p>
        </w:tc>
        <w:tc>
          <w:tcPr>
            <w:tcW w:w="647" w:type="pct"/>
          </w:tcPr>
          <w:p w:rsidR="00CD694D" w:rsidRPr="002C6052" w:rsidRDefault="00CD694D" w:rsidP="00BA0A26">
            <w:pPr>
              <w:rPr>
                <w:rFonts w:cs="Arial"/>
                <w:sz w:val="20"/>
              </w:rPr>
            </w:pPr>
          </w:p>
        </w:tc>
        <w:tc>
          <w:tcPr>
            <w:tcW w:w="501" w:type="pct"/>
          </w:tcPr>
          <w:p w:rsidR="00CD694D" w:rsidRPr="002C6052" w:rsidRDefault="00CD694D" w:rsidP="00BA0A26">
            <w:pPr>
              <w:rPr>
                <w:rFonts w:cs="Arial"/>
                <w:sz w:val="20"/>
              </w:rPr>
            </w:pPr>
          </w:p>
        </w:tc>
        <w:tc>
          <w:tcPr>
            <w:tcW w:w="592" w:type="pct"/>
          </w:tcPr>
          <w:p w:rsidR="00CD694D" w:rsidRPr="002C6052" w:rsidRDefault="00CD694D" w:rsidP="00BA0A26">
            <w:pPr>
              <w:rPr>
                <w:rFonts w:cs="Arial"/>
                <w:sz w:val="20"/>
              </w:rPr>
            </w:pPr>
          </w:p>
        </w:tc>
        <w:tc>
          <w:tcPr>
            <w:tcW w:w="556" w:type="pct"/>
          </w:tcPr>
          <w:p w:rsidR="00CD694D" w:rsidRPr="002C6052" w:rsidRDefault="00CD694D" w:rsidP="00BA0A26">
            <w:pPr>
              <w:rPr>
                <w:rFonts w:cs="Arial"/>
                <w:sz w:val="20"/>
              </w:rPr>
            </w:pPr>
          </w:p>
        </w:tc>
        <w:tc>
          <w:tcPr>
            <w:tcW w:w="461" w:type="pct"/>
          </w:tcPr>
          <w:p w:rsidR="00CD694D" w:rsidRPr="002C6052" w:rsidRDefault="00CD694D" w:rsidP="00BA0A26">
            <w:pPr>
              <w:rPr>
                <w:rFonts w:cs="Arial"/>
                <w:sz w:val="20"/>
              </w:rPr>
            </w:pPr>
          </w:p>
        </w:tc>
        <w:tc>
          <w:tcPr>
            <w:tcW w:w="388" w:type="pct"/>
          </w:tcPr>
          <w:p w:rsidR="00CD694D" w:rsidRPr="002C6052" w:rsidRDefault="00CD694D" w:rsidP="00BA0A26">
            <w:pPr>
              <w:rPr>
                <w:rFonts w:cs="Arial"/>
                <w:sz w:val="20"/>
              </w:rPr>
            </w:pPr>
          </w:p>
        </w:tc>
        <w:tc>
          <w:tcPr>
            <w:tcW w:w="379" w:type="pct"/>
            <w:shd w:val="clear" w:color="auto" w:fill="F2F2F2" w:themeFill="background1" w:themeFillShade="F2"/>
          </w:tcPr>
          <w:p w:rsidR="00CD694D" w:rsidRPr="002C6052" w:rsidRDefault="00CD694D" w:rsidP="00BA0A26">
            <w:pPr>
              <w:rPr>
                <w:rFonts w:cs="Arial"/>
                <w:sz w:val="20"/>
              </w:rPr>
            </w:pPr>
          </w:p>
        </w:tc>
      </w:tr>
      <w:tr w:rsidR="00CD694D" w:rsidRPr="002C6052" w:rsidTr="002C5178">
        <w:trPr>
          <w:trHeight w:hRule="exact" w:val="564"/>
          <w:jc w:val="center"/>
        </w:trPr>
        <w:tc>
          <w:tcPr>
            <w:tcW w:w="732" w:type="pct"/>
            <w:vAlign w:val="center"/>
          </w:tcPr>
          <w:p w:rsidR="00CD694D" w:rsidRPr="002C6052" w:rsidRDefault="00CD694D" w:rsidP="00BA0A26">
            <w:pPr>
              <w:ind w:left="147"/>
              <w:rPr>
                <w:rFonts w:cs="Arial"/>
                <w:sz w:val="20"/>
              </w:rPr>
            </w:pPr>
            <w:r>
              <w:rPr>
                <w:sz w:val="20"/>
              </w:rPr>
              <w:t>Soutien technique</w:t>
            </w:r>
          </w:p>
        </w:tc>
        <w:tc>
          <w:tcPr>
            <w:tcW w:w="743" w:type="pct"/>
          </w:tcPr>
          <w:p w:rsidR="00CD694D" w:rsidRPr="002C6052" w:rsidRDefault="00CD694D" w:rsidP="00BA0A26">
            <w:pPr>
              <w:rPr>
                <w:rFonts w:cs="Arial"/>
                <w:sz w:val="20"/>
              </w:rPr>
            </w:pPr>
          </w:p>
        </w:tc>
        <w:tc>
          <w:tcPr>
            <w:tcW w:w="647" w:type="pct"/>
          </w:tcPr>
          <w:p w:rsidR="00CD694D" w:rsidRPr="002C6052" w:rsidRDefault="00CD694D" w:rsidP="00BA0A26">
            <w:pPr>
              <w:rPr>
                <w:rFonts w:cs="Arial"/>
                <w:sz w:val="20"/>
              </w:rPr>
            </w:pPr>
          </w:p>
        </w:tc>
        <w:tc>
          <w:tcPr>
            <w:tcW w:w="501" w:type="pct"/>
          </w:tcPr>
          <w:p w:rsidR="00CD694D" w:rsidRPr="002C6052" w:rsidRDefault="00CD694D" w:rsidP="00BA0A26">
            <w:pPr>
              <w:rPr>
                <w:rFonts w:cs="Arial"/>
                <w:sz w:val="20"/>
              </w:rPr>
            </w:pPr>
          </w:p>
        </w:tc>
        <w:tc>
          <w:tcPr>
            <w:tcW w:w="592" w:type="pct"/>
          </w:tcPr>
          <w:p w:rsidR="00CD694D" w:rsidRPr="002C6052" w:rsidRDefault="00CD694D" w:rsidP="00BA0A26">
            <w:pPr>
              <w:pStyle w:val="TableParagraph"/>
              <w:spacing w:before="19" w:line="261" w:lineRule="auto"/>
              <w:ind w:left="134" w:right="118" w:firstLine="120"/>
              <w:rPr>
                <w:rFonts w:ascii="Arial" w:hAnsi="Arial" w:cs="Arial"/>
                <w:sz w:val="20"/>
              </w:rPr>
            </w:pPr>
          </w:p>
        </w:tc>
        <w:tc>
          <w:tcPr>
            <w:tcW w:w="556" w:type="pct"/>
          </w:tcPr>
          <w:p w:rsidR="00CD694D" w:rsidRPr="002C6052" w:rsidRDefault="00CD694D" w:rsidP="00BA0A26">
            <w:pPr>
              <w:rPr>
                <w:rFonts w:cs="Arial"/>
                <w:sz w:val="20"/>
              </w:rPr>
            </w:pPr>
          </w:p>
        </w:tc>
        <w:tc>
          <w:tcPr>
            <w:tcW w:w="461" w:type="pct"/>
          </w:tcPr>
          <w:p w:rsidR="00CD694D" w:rsidRPr="002C6052" w:rsidRDefault="00CD694D" w:rsidP="00BA0A26">
            <w:pPr>
              <w:rPr>
                <w:rFonts w:cs="Arial"/>
                <w:sz w:val="20"/>
              </w:rPr>
            </w:pPr>
          </w:p>
        </w:tc>
        <w:tc>
          <w:tcPr>
            <w:tcW w:w="388" w:type="pct"/>
          </w:tcPr>
          <w:p w:rsidR="00CD694D" w:rsidRPr="002C6052" w:rsidRDefault="00CD694D" w:rsidP="00BA0A26">
            <w:pPr>
              <w:rPr>
                <w:rFonts w:cs="Arial"/>
                <w:sz w:val="20"/>
              </w:rPr>
            </w:pPr>
          </w:p>
        </w:tc>
        <w:tc>
          <w:tcPr>
            <w:tcW w:w="379" w:type="pct"/>
            <w:shd w:val="clear" w:color="auto" w:fill="F2F2F2" w:themeFill="background1" w:themeFillShade="F2"/>
          </w:tcPr>
          <w:p w:rsidR="00CD694D" w:rsidRPr="002C6052" w:rsidRDefault="00CD694D" w:rsidP="00BA0A26">
            <w:pPr>
              <w:rPr>
                <w:rFonts w:cs="Arial"/>
                <w:sz w:val="20"/>
              </w:rPr>
            </w:pPr>
          </w:p>
        </w:tc>
      </w:tr>
    </w:tbl>
    <w:p w:rsidR="00CD694D" w:rsidRPr="00D20E5C" w:rsidRDefault="00CD694D" w:rsidP="00D20E5C">
      <w:pPr>
        <w:spacing w:after="0" w:line="240" w:lineRule="auto"/>
        <w:rPr>
          <w:rFonts w:ascii="Arial" w:eastAsia="Times New Roman" w:hAnsi="Arial" w:cs="Times New Roman"/>
          <w:b/>
          <w:color w:val="00847D"/>
          <w:sz w:val="2"/>
          <w:szCs w:val="2"/>
        </w:rPr>
      </w:pPr>
    </w:p>
    <w:sectPr w:rsidR="00CD694D" w:rsidRPr="00D20E5C" w:rsidSect="002C5178">
      <w:headerReference w:type="default" r:id="rId8"/>
      <w:footerReference w:type="default" r:id="rId9"/>
      <w:pgSz w:w="16838" w:h="11906" w:orient="landscape"/>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08" w:rsidRDefault="00645208" w:rsidP="001C6AD3">
      <w:pPr>
        <w:spacing w:after="0" w:line="240" w:lineRule="auto"/>
      </w:pPr>
      <w:r>
        <w:separator/>
      </w:r>
    </w:p>
  </w:endnote>
  <w:endnote w:type="continuationSeparator" w:id="0">
    <w:p w:rsidR="00645208" w:rsidRDefault="00645208"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374726EB" wp14:editId="3FACD03A">
          <wp:extent cx="9477373" cy="238125"/>
          <wp:effectExtent l="0" t="0" r="0" b="0"/>
          <wp:docPr id="6" name="Image 6"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08" w:rsidRDefault="00645208" w:rsidP="001C6AD3">
      <w:pPr>
        <w:spacing w:after="0" w:line="240" w:lineRule="auto"/>
      </w:pPr>
      <w:r>
        <w:separator/>
      </w:r>
    </w:p>
  </w:footnote>
  <w:footnote w:type="continuationSeparator" w:id="0">
    <w:p w:rsidR="00645208" w:rsidRDefault="00645208" w:rsidP="001C6AD3">
      <w:pPr>
        <w:spacing w:after="0" w:line="240" w:lineRule="auto"/>
      </w:pPr>
      <w:r>
        <w:continuationSeparator/>
      </w:r>
    </w:p>
  </w:footnote>
  <w:footnote w:id="1">
    <w:p w:rsidR="00CD694D" w:rsidRPr="001C5BB3" w:rsidRDefault="00CD694D" w:rsidP="00CD694D">
      <w:pPr>
        <w:pStyle w:val="Notedebasdepage"/>
      </w:pPr>
      <w:r>
        <w:rPr>
          <w:rStyle w:val="Appelnotedebasdep"/>
        </w:rPr>
        <w:footnoteRef/>
      </w:r>
      <w:r>
        <w:t xml:space="preserve"> </w:t>
      </w:r>
      <w:r>
        <w:rPr>
          <w:sz w:val="16"/>
        </w:rPr>
        <w:t>Extrait du « Guide méthodologique du développement des stratégies régionales d'économie circulaire en France », ADEME/ARF, n</w:t>
      </w:r>
      <w:r>
        <w:rPr>
          <w:sz w:val="16"/>
        </w:rPr>
        <w:t>o</w:t>
      </w:r>
      <w:r>
        <w:rPr>
          <w:sz w:val="16"/>
        </w:rPr>
        <w:t>vembre 2014,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1DCB156B" wp14:editId="13016332">
          <wp:extent cx="7565366" cy="940279"/>
          <wp:effectExtent l="0" t="0" r="0" b="0"/>
          <wp:docPr id="5" name="Image 5"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A6"/>
    <w:multiLevelType w:val="hybridMultilevel"/>
    <w:tmpl w:val="232A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C6AD3"/>
    <w:rsid w:val="002C5178"/>
    <w:rsid w:val="00361CFF"/>
    <w:rsid w:val="0045187D"/>
    <w:rsid w:val="00645208"/>
    <w:rsid w:val="00CD694D"/>
    <w:rsid w:val="00D20E5C"/>
    <w:rsid w:val="00DB253A"/>
    <w:rsid w:val="00E22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CD694D"/>
    <w:pPr>
      <w:tabs>
        <w:tab w:val="left" w:pos="-2694"/>
        <w:tab w:val="left" w:pos="-2127"/>
        <w:tab w:val="left" w:pos="-1985"/>
      </w:tabs>
      <w:spacing w:before="120" w:after="120" w:line="240" w:lineRule="auto"/>
      <w:outlineLvl w:val="1"/>
    </w:pPr>
    <w:rPr>
      <w:rFonts w:ascii="Arial" w:eastAsia="Times New Roman" w:hAnsi="Arial" w:cs="Times New Roman"/>
      <w:b/>
      <w:caps/>
      <w:color w:val="C0504D" w:themeColor="accent2"/>
      <w:spacing w:val="5"/>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CD694D"/>
    <w:rPr>
      <w:rFonts w:ascii="Arial" w:eastAsia="Times New Roman" w:hAnsi="Arial" w:cs="Times New Roman"/>
      <w:b/>
      <w:caps/>
      <w:color w:val="C0504D" w:themeColor="accent2"/>
      <w:spacing w:val="5"/>
      <w:u w:val="single"/>
      <w:lang w:val="fr-FR"/>
    </w:rPr>
  </w:style>
  <w:style w:type="paragraph" w:styleId="Notedebasdepage">
    <w:name w:val="footnote text"/>
    <w:basedOn w:val="Normal"/>
    <w:link w:val="NotedebasdepageCar"/>
    <w:uiPriority w:val="99"/>
    <w:semiHidden/>
    <w:unhideWhenUsed/>
    <w:rsid w:val="00CD694D"/>
    <w:pPr>
      <w:widowControl w:val="0"/>
      <w:autoSpaceDE w:val="0"/>
      <w:autoSpaceDN w:val="0"/>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CD694D"/>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D694D"/>
    <w:rPr>
      <w:vertAlign w:val="superscript"/>
    </w:rPr>
  </w:style>
  <w:style w:type="table" w:customStyle="1" w:styleId="TableNormal1">
    <w:name w:val="Table Normal1"/>
    <w:uiPriority w:val="2"/>
    <w:semiHidden/>
    <w:unhideWhenUsed/>
    <w:qFormat/>
    <w:rsid w:val="00CD694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694D"/>
    <w:pPr>
      <w:widowControl w:val="0"/>
      <w:autoSpaceDE w:val="0"/>
      <w:autoSpaceDN w:val="0"/>
      <w:spacing w:after="0" w:line="240" w:lineRule="auto"/>
    </w:pPr>
    <w:rPr>
      <w:rFonts w:ascii="Calibri" w:eastAsia="Calibri" w:hAnsi="Calibri" w:cs="Calibri"/>
    </w:rPr>
  </w:style>
  <w:style w:type="paragraph" w:styleId="PrformatHTML">
    <w:name w:val="HTML Preformatted"/>
    <w:basedOn w:val="Normal"/>
    <w:link w:val="PrformatHTMLCar"/>
    <w:uiPriority w:val="99"/>
    <w:unhideWhenUsed/>
    <w:rsid w:val="00C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D694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CD694D"/>
    <w:pPr>
      <w:tabs>
        <w:tab w:val="left" w:pos="-2694"/>
        <w:tab w:val="left" w:pos="-2127"/>
        <w:tab w:val="left" w:pos="-1985"/>
      </w:tabs>
      <w:spacing w:before="120" w:after="120" w:line="240" w:lineRule="auto"/>
      <w:outlineLvl w:val="1"/>
    </w:pPr>
    <w:rPr>
      <w:rFonts w:ascii="Arial" w:eastAsia="Times New Roman" w:hAnsi="Arial" w:cs="Times New Roman"/>
      <w:b/>
      <w:caps/>
      <w:color w:val="C0504D" w:themeColor="accent2"/>
      <w:spacing w:val="5"/>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2Car">
    <w:name w:val="Titre 2 Car"/>
    <w:basedOn w:val="Policepardfaut"/>
    <w:link w:val="Titre2"/>
    <w:uiPriority w:val="9"/>
    <w:rsid w:val="00CD694D"/>
    <w:rPr>
      <w:rFonts w:ascii="Arial" w:eastAsia="Times New Roman" w:hAnsi="Arial" w:cs="Times New Roman"/>
      <w:b/>
      <w:caps/>
      <w:color w:val="C0504D" w:themeColor="accent2"/>
      <w:spacing w:val="5"/>
      <w:u w:val="single"/>
      <w:lang w:val="fr-FR"/>
    </w:rPr>
  </w:style>
  <w:style w:type="paragraph" w:styleId="Notedebasdepage">
    <w:name w:val="footnote text"/>
    <w:basedOn w:val="Normal"/>
    <w:link w:val="NotedebasdepageCar"/>
    <w:uiPriority w:val="99"/>
    <w:semiHidden/>
    <w:unhideWhenUsed/>
    <w:rsid w:val="00CD694D"/>
    <w:pPr>
      <w:widowControl w:val="0"/>
      <w:autoSpaceDE w:val="0"/>
      <w:autoSpaceDN w:val="0"/>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semiHidden/>
    <w:rsid w:val="00CD694D"/>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D694D"/>
    <w:rPr>
      <w:vertAlign w:val="superscript"/>
    </w:rPr>
  </w:style>
  <w:style w:type="table" w:customStyle="1" w:styleId="TableNormal1">
    <w:name w:val="Table Normal1"/>
    <w:uiPriority w:val="2"/>
    <w:semiHidden/>
    <w:unhideWhenUsed/>
    <w:qFormat/>
    <w:rsid w:val="00CD694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694D"/>
    <w:pPr>
      <w:widowControl w:val="0"/>
      <w:autoSpaceDE w:val="0"/>
      <w:autoSpaceDN w:val="0"/>
      <w:spacing w:after="0" w:line="240" w:lineRule="auto"/>
    </w:pPr>
    <w:rPr>
      <w:rFonts w:ascii="Calibri" w:eastAsia="Calibri" w:hAnsi="Calibri" w:cs="Calibri"/>
    </w:rPr>
  </w:style>
  <w:style w:type="paragraph" w:styleId="PrformatHTML">
    <w:name w:val="HTML Preformatted"/>
    <w:basedOn w:val="Normal"/>
    <w:link w:val="PrformatHTMLCar"/>
    <w:uiPriority w:val="99"/>
    <w:unhideWhenUsed/>
    <w:rsid w:val="00CD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D694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152</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4</cp:revision>
  <dcterms:created xsi:type="dcterms:W3CDTF">2018-02-13T09:42:00Z</dcterms:created>
  <dcterms:modified xsi:type="dcterms:W3CDTF">2018-04-09T13:02:00Z</dcterms:modified>
</cp:coreProperties>
</file>